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E38E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444/2024</w:t>
      </w:r>
      <w:r>
        <w:rPr>
          <w:b/>
          <w:caps/>
        </w:rPr>
        <w:br/>
        <w:t>Prezydenta Miasta Elbląg</w:t>
      </w:r>
    </w:p>
    <w:p w:rsidR="00A77B3E" w:rsidRDefault="004E38E8">
      <w:pPr>
        <w:spacing w:before="280" w:after="280"/>
        <w:jc w:val="center"/>
        <w:rPr>
          <w:b/>
          <w:caps/>
        </w:rPr>
      </w:pPr>
      <w:r>
        <w:t>z dnia 20 sierpnia 2024 r.</w:t>
      </w:r>
    </w:p>
    <w:p w:rsidR="00A77B3E" w:rsidRDefault="004E38E8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4E38E8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2023r., poz. 1626), </w:t>
      </w:r>
    </w:p>
    <w:p w:rsidR="00A77B3E" w:rsidRDefault="004E38E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4E38E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4E38E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4E38E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4E38E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4E38E8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444/2024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20 sierpnia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E38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75E4D-7C52-4EF8-86D1-BBBAE1F4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pop\AppData\Local\Temp\Legislator\8EB38781-DB7A-468E-AE27-DCE8AA18B6C6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444/2024 z dnia 20 sierpnia 2024 r.</vt:lpstr>
      <vt:lpstr/>
    </vt:vector>
  </TitlesOfParts>
  <Company>Prezydent Miasta Elbląg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444/2024 z dnia 20 sierpnia 2024 r.</dc:title>
  <dc:subject>w sprawie obciążenia nieruchomości gruntowych Gminy Miasto Elbląg służebnościami przesyłu</dc:subject>
  <dc:creator>jopop</dc:creator>
  <cp:lastModifiedBy>Joanna Popielarczyk</cp:lastModifiedBy>
  <cp:revision>2</cp:revision>
  <dcterms:created xsi:type="dcterms:W3CDTF">2024-08-22T10:50:00Z</dcterms:created>
  <dcterms:modified xsi:type="dcterms:W3CDTF">2024-08-22T10:50:00Z</dcterms:modified>
  <cp:category>Akt prawny</cp:category>
</cp:coreProperties>
</file>