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F9CF0" w14:textId="1BC157DD" w:rsidR="00A77B3E" w:rsidRDefault="00E25109">
      <w:pPr>
        <w:jc w:val="center"/>
        <w:rPr>
          <w:b/>
          <w:caps/>
        </w:rPr>
      </w:pPr>
      <w:r>
        <w:rPr>
          <w:b/>
          <w:caps/>
        </w:rPr>
        <w:t xml:space="preserve">Zarządzenie Nr </w:t>
      </w:r>
      <w:r w:rsidR="00407AC3">
        <w:rPr>
          <w:b/>
          <w:caps/>
        </w:rPr>
        <w:t>438/2024</w:t>
      </w:r>
      <w:r>
        <w:rPr>
          <w:b/>
          <w:caps/>
        </w:rPr>
        <w:br/>
        <w:t>Prezydenta Miasta Elbląg</w:t>
      </w:r>
    </w:p>
    <w:p w14:paraId="74E46DE3" w14:textId="18684BDA" w:rsidR="00A77B3E" w:rsidRDefault="00E25109">
      <w:pPr>
        <w:spacing w:before="280" w:after="280"/>
        <w:jc w:val="center"/>
        <w:rPr>
          <w:b/>
          <w:caps/>
        </w:rPr>
      </w:pPr>
      <w:r>
        <w:t xml:space="preserve">z dnia </w:t>
      </w:r>
      <w:r w:rsidR="00407AC3">
        <w:t>19 sierpnia 2024 r.</w:t>
      </w:r>
    </w:p>
    <w:p w14:paraId="7A58A156" w14:textId="77777777" w:rsidR="00A77B3E" w:rsidRDefault="00E25109">
      <w:pPr>
        <w:keepNext/>
        <w:spacing w:after="480"/>
        <w:jc w:val="center"/>
      </w:pPr>
      <w:r>
        <w:rPr>
          <w:b/>
        </w:rPr>
        <w:t>zmieniające zarządzenie w sprawie wprowadzenia „Instrukcji rozliczania i ewidencji księgowej podatku od towarów i usług (VAT) w Gminie Miasto Elbląg”</w:t>
      </w:r>
    </w:p>
    <w:p w14:paraId="35325475" w14:textId="77777777" w:rsidR="00A77B3E" w:rsidRDefault="00E25109">
      <w:pPr>
        <w:keepLines/>
        <w:spacing w:before="120" w:after="120"/>
        <w:ind w:firstLine="227"/>
      </w:pPr>
      <w:r>
        <w:t>Na podstawie § 49 ust. 1 Regulaminu Organizacyjnego Urzędu Miejskiego w Elblągu (Zarządzenie Nr 384/2024 Prezydenta Miasta Elbląg z dnia 29 lipca 2024 r.) oraz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zarządza się, co następuje:</w:t>
      </w:r>
    </w:p>
    <w:p w14:paraId="66DEDBDA" w14:textId="77777777" w:rsidR="00A77B3E" w:rsidRDefault="00E25109">
      <w:pPr>
        <w:keepLines/>
        <w:spacing w:before="120" w:after="120"/>
        <w:ind w:firstLine="340"/>
      </w:pPr>
      <w:r>
        <w:rPr>
          <w:b/>
        </w:rPr>
        <w:t>§ 1. </w:t>
      </w:r>
      <w:r>
        <w:t>W Instrukcji rozliczania i ewidencji księgowej podatku od towarów i usług (VAT) w Gminie Miasto Elbląg, stanowiącej załącznik do zarządzenia Nr 534/2023 Prezydenta Miasta Elbląg z dnia 1 grudnia 2023 r.,</w:t>
      </w:r>
      <w:r>
        <w:br/>
        <w:t>§ 4 ust. 3 otrzymuje brzmienie:</w:t>
      </w:r>
    </w:p>
    <w:p w14:paraId="0EA521C0" w14:textId="77777777" w:rsidR="00A77B3E" w:rsidRDefault="00E25109">
      <w:pPr>
        <w:keepLines/>
        <w:spacing w:before="120" w:after="120"/>
        <w:ind w:left="680" w:firstLine="227"/>
        <w:jc w:val="left"/>
      </w:pPr>
      <w:r>
        <w:t>„3. Rozliczenie podatku odbywa się między jednostkami a Gminą poprzez wyodrębniony rachunek bankowy nr 11 1160 2202 0000 0006 2122 8473.”.</w:t>
      </w:r>
    </w:p>
    <w:p w14:paraId="700C7746" w14:textId="77777777" w:rsidR="00A77B3E" w:rsidRDefault="00E25109">
      <w:pPr>
        <w:keepLines/>
        <w:spacing w:before="120" w:after="120"/>
        <w:ind w:firstLine="340"/>
      </w:pPr>
      <w:r>
        <w:rPr>
          <w:b/>
        </w:rPr>
        <w:t>§ 2. </w:t>
      </w:r>
      <w:r>
        <w:t>Wykonanie zarządzenia powierza się Skarbnikowi Miasta Elbląg oraz kierownikom jednostek organizacyjnych objętych centralizacją podatku VAT.</w:t>
      </w:r>
    </w:p>
    <w:p w14:paraId="29489EEF" w14:textId="77777777" w:rsidR="00A77B3E" w:rsidRDefault="00E25109">
      <w:pPr>
        <w:keepLines/>
        <w:spacing w:before="120" w:after="120"/>
        <w:ind w:firstLine="340"/>
        <w:rPr>
          <w:color w:val="000000"/>
          <w:u w:color="000000"/>
        </w:rPr>
        <w:sectPr w:rsidR="00A77B3E">
          <w:endnotePr>
            <w:numFmt w:val="decimal"/>
          </w:endnotePr>
          <w:pgSz w:w="11906" w:h="16838"/>
          <w:pgMar w:top="1417" w:right="1020" w:bottom="992" w:left="1020" w:header="708" w:footer="708" w:gutter="0"/>
          <w:cols w:space="708"/>
          <w:docGrid w:linePitch="360"/>
        </w:sectPr>
      </w:pPr>
      <w:r>
        <w:rPr>
          <w:b/>
        </w:rPr>
        <w:t>§ 3. </w:t>
      </w:r>
      <w:r>
        <w:t xml:space="preserve">Zarządzenie wchodzi w życie z dniem podpisania, </w:t>
      </w:r>
      <w:r>
        <w:rPr>
          <w:b/>
          <w:color w:val="000000"/>
          <w:u w:color="000000"/>
        </w:rPr>
        <w:t>z mocą obowiązującą od 1 października 2024 r.</w:t>
      </w:r>
    </w:p>
    <w:p w14:paraId="6205FCE1" w14:textId="77777777" w:rsidR="002E1EB9" w:rsidRDefault="002E1EB9">
      <w:pPr>
        <w:rPr>
          <w:szCs w:val="20"/>
        </w:rPr>
      </w:pPr>
    </w:p>
    <w:p w14:paraId="1AC33D93" w14:textId="77777777" w:rsidR="002E1EB9" w:rsidRDefault="00E25109">
      <w:pPr>
        <w:jc w:val="center"/>
        <w:rPr>
          <w:szCs w:val="20"/>
        </w:rPr>
      </w:pPr>
      <w:r>
        <w:rPr>
          <w:b/>
          <w:szCs w:val="20"/>
        </w:rPr>
        <w:t>Uzasadnienie</w:t>
      </w:r>
    </w:p>
    <w:p w14:paraId="4F1DF137" w14:textId="77777777" w:rsidR="002E1EB9" w:rsidRDefault="00E25109">
      <w:pPr>
        <w:spacing w:before="120" w:after="120"/>
        <w:ind w:firstLine="227"/>
        <w:jc w:val="left"/>
        <w:rPr>
          <w:szCs w:val="20"/>
        </w:rPr>
      </w:pPr>
      <w:r>
        <w:rPr>
          <w:szCs w:val="20"/>
        </w:rPr>
        <w:t>Zmianę zarządzenia w sprawie wprowadzenia „Instrukcji rozliczania i ewidencji księgowej podatku od towarów i usług (VAT) w Gminie Miasto Elbląg” dokonuje się w związku ze zmianą od 1 października 2024 r. banku obsługującego budżet Miasta Elbląg i tym samym zmianę numeru rachunku bankowego prowadzonego do rozliczeń centralizacji podatku VAT.</w:t>
      </w:r>
    </w:p>
    <w:p w14:paraId="4ABBA964" w14:textId="77777777" w:rsidR="002E1EB9" w:rsidRDefault="00E25109">
      <w:pPr>
        <w:spacing w:before="120" w:after="120"/>
        <w:ind w:firstLine="227"/>
        <w:jc w:val="left"/>
        <w:rPr>
          <w:szCs w:val="20"/>
        </w:rPr>
      </w:pPr>
      <w:r>
        <w:rPr>
          <w:szCs w:val="20"/>
        </w:rPr>
        <w:t>Zarządzenie nie rodzi skutków finansowych.</w:t>
      </w:r>
    </w:p>
    <w:sectPr w:rsidR="002E1EB9">
      <w:endnotePr>
        <w:numFmt w:val="decimal"/>
      </w:endnotePr>
      <w:pgSz w:w="11906" w:h="16838"/>
      <w:pgMar w:top="1417" w:right="1020" w:bottom="992"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E1EB9"/>
    <w:rsid w:val="00407AC3"/>
    <w:rsid w:val="00476EE3"/>
    <w:rsid w:val="0053794D"/>
    <w:rsid w:val="009746E0"/>
    <w:rsid w:val="00A77B3E"/>
    <w:rsid w:val="00CA2A55"/>
    <w:rsid w:val="00E25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0A012"/>
  <w15:docId w15:val="{115F3F53-9761-495D-8F33-55BE72FB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261</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Prezydent Miasta Elbląg</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zmieniające zarządzenie w^sprawie wprowadzenia „Instrukcji rozliczania i^ewidencji księgowej podatku od towarów i^usług (VAT) w^Gminie Miasto Elbląg”</dc:subject>
  <dc:creator>agsuk</dc:creator>
  <cp:lastModifiedBy>Mirosława Markowska</cp:lastModifiedBy>
  <cp:revision>3</cp:revision>
  <cp:lastPrinted>2024-08-12T12:47:00Z</cp:lastPrinted>
  <dcterms:created xsi:type="dcterms:W3CDTF">2024-08-12T12:49:00Z</dcterms:created>
  <dcterms:modified xsi:type="dcterms:W3CDTF">2024-08-22T11:20:00Z</dcterms:modified>
  <cp:category>Akt prawny</cp:category>
</cp:coreProperties>
</file>