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lipca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ceny wywoławczej nieruchomości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Obniża się cenę wywoławczą nieruchomości ustaloną przy ogłoszeniu trzeciego przetargu do wysokości określonej w 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spacing w:before="120" w:after="120" w:line="36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do zarządzenia Nr 327/2024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Prezydenta Miasta Elbląg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5 lipca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1605"/>
        <w:gridCol w:w="1050"/>
        <w:gridCol w:w="855"/>
        <w:gridCol w:w="915"/>
        <w:gridCol w:w="990"/>
        <w:gridCol w:w="3495"/>
        <w:gridCol w:w="2160"/>
        <w:gridCol w:w="2145"/>
        <w:gridCol w:w="990"/>
        <w:gridCol w:w="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Położenie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Dane geodezyjne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Opis</w:t>
            </w:r>
          </w:p>
          <w:p>
            <w:pPr>
              <w:jc w:val="center"/>
            </w:pPr>
            <w:r>
              <w:rPr>
                <w:sz w:val="20"/>
              </w:rPr>
              <w:t>nieruchomości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Cena wywoławcza</w:t>
            </w:r>
          </w:p>
          <w:p>
            <w:pPr>
              <w:jc w:val="center"/>
            </w:pPr>
            <w:r>
              <w:rPr>
                <w:sz w:val="20"/>
              </w:rPr>
              <w:t>w pierwszym przetargu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Cena wywoławcza</w:t>
            </w:r>
          </w:p>
          <w:p>
            <w:pPr>
              <w:jc w:val="center"/>
            </w:pPr>
            <w:r>
              <w:rPr>
                <w:sz w:val="20"/>
              </w:rPr>
              <w:t>w trzecim przetargu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%</w:t>
            </w:r>
          </w:p>
          <w:p>
            <w:pPr>
              <w:jc w:val="center"/>
            </w:pPr>
            <w:r>
              <w:rPr>
                <w:sz w:val="20"/>
              </w:rPr>
              <w:t>obniżki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Obręb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Nr</w:t>
            </w:r>
          </w:p>
          <w:p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Pow.</w:t>
            </w:r>
          </w:p>
          <w:p>
            <w:pPr>
              <w:jc w:val="center"/>
            </w:pPr>
            <w:r>
              <w:rPr>
                <w:sz w:val="20"/>
              </w:rPr>
              <w:t>w ha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6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Jodłowa 8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33110/7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261/3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0,1536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niezabudowana . przeznaczona w MPZP pod zabudowę mieszkaniową i usługową.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151.000 zł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120.000 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20,5 %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36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3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Jaworowa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33110/7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19/6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0,3507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niezabudowana przeznaczona  w MPZP pod zabudowę mieszkaniową jednorodzinną, usługową lub mieszkaniową jednorodzinną z usługami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335.000 zł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260.000 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22,4 %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93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37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Jarzębinowa 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34218/1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73/2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0,1911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niezabudowana przeznaczona w MPZP  pod zabudowę mieszkaniową jednorodzinną, usługową lub mieszkaniową jednorodzinną z usługami.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183.000 zł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140.000 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23,5 %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144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144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15976/3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0,4547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Nieruchomość niezabudowana przeznaczona w MPZP pod zabudowę przemysłowo - składową.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346.300 zł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300.000 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13,4 %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144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8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Mazurska 52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33116/9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162/2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0,1278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 xml:space="preserve"> Nieruchomość niezabudowana, przeznaczona w MPZP pod działalność produkcyjną, składy, magazyny oraz zabudowę usługową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330.000 zł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300.000 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9,1 %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8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0,1189</w:t>
            </w: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48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0,1320</w:t>
            </w: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72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46882/3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161/3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0,0251</w:t>
            </w: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val="72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161/2 udz. do 0,5cz.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0,0354</w:t>
            </w:r>
          </w:p>
        </w:tc>
        <w:tc>
          <w:tcPr>
            <w:tcW w:w="3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9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Sporządziła: Katarzyna Zaborowska, Starszy Specjalista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327/2024 z dnia 5 lipca 2024 r.</dc:title>
  <dc:subject>w sprawie obniżenia ceny wywoławczej nieruchomości</dc:subject>
  <dc:creator>kazab</dc:creator>
  <cp:lastModifiedBy>kazab</cp:lastModifiedBy>
  <cp:revision>1</cp:revision>
  <dcterms:created xsi:type="dcterms:W3CDTF">2024-07-16T11:10:15Z</dcterms:created>
  <dcterms:modified xsi:type="dcterms:W3CDTF">2024-07-16T11:10:15Z</dcterms:modified>
  <cp:category>Akt prawny</cp:category>
</cp:coreProperties>
</file>