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326/2024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5 lipca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obniżenia ceny wywoławczej nieruchomości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 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Obniża się cenę wywoławczą nieruchomości ustaloną przy ogłoszeniu drugiego przetargu do wysokości określonej w 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Zarządzenia powierza się Dyrektorowi Departamentu Gospodarki Nieruchomościami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Geodezji.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dniem podpisania.</w:t>
      </w:r>
    </w:p>
    <w:p w:rsidR="00A77B3E">
      <w:pPr>
        <w:spacing w:before="120" w:after="120" w:line="360" w:lineRule="auto"/>
        <w:ind w:left="10362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do zarządzenia Nr 326/2024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Prezydenta Miasta Elbląg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dnia 5 lipca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1905"/>
        <w:gridCol w:w="1020"/>
        <w:gridCol w:w="825"/>
        <w:gridCol w:w="1095"/>
        <w:gridCol w:w="915"/>
        <w:gridCol w:w="3060"/>
        <w:gridCol w:w="2175"/>
        <w:gridCol w:w="2220"/>
        <w:gridCol w:w="9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Lp.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Położenie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Dane geodezyjne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Opis</w:t>
            </w:r>
          </w:p>
          <w:p>
            <w:pPr>
              <w:jc w:val="center"/>
            </w:pPr>
            <w:r>
              <w:t>nieruchomości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Cena wywoławcza</w:t>
            </w:r>
          </w:p>
          <w:p>
            <w:pPr>
              <w:jc w:val="center"/>
            </w:pPr>
            <w:r>
              <w:t>w pierwszym przetargu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Cena wywoławcza</w:t>
            </w:r>
          </w:p>
          <w:p>
            <w:pPr>
              <w:jc w:val="center"/>
            </w:pPr>
            <w:r>
              <w:t>w drugim przetargu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%</w:t>
            </w:r>
          </w:p>
          <w:p>
            <w:pPr>
              <w:jc w:val="center"/>
            </w:pPr>
            <w:r>
              <w:t>obniżki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Obręb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Nr</w:t>
            </w:r>
          </w:p>
          <w:p>
            <w:pPr>
              <w:jc w:val="center"/>
            </w:pPr>
            <w:r>
              <w:t>działki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Pow.</w:t>
            </w:r>
          </w:p>
          <w:p>
            <w:pPr>
              <w:jc w:val="center"/>
            </w:pPr>
            <w:r>
              <w:t>w ha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Freta 57a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47848/0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181/1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0,0244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Nieruchomość niezabudowana przeznaczona w MPZP pod zabudowę usługową z dopuszczeniem funkcji mieszkaniowej.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52.100</w:t>
            </w:r>
            <w:r>
              <w:t> </w:t>
            </w:r>
            <w:r>
              <w:t>zł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29.000</w:t>
            </w:r>
            <w:r>
              <w:t> </w:t>
            </w:r>
            <w:r>
              <w:t>zł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44,3 %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7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plus należny podatek VAT, zgodnie z obowiązującymi przepisami</w:t>
            </w:r>
          </w:p>
        </w:tc>
        <w:tc>
          <w:tcPr>
            <w:tcW w:w="22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plus należny podatek VAT, zgodnie z obowiązującymi przepisami</w:t>
            </w:r>
          </w:p>
        </w:tc>
        <w:tc>
          <w:tcPr>
            <w:tcW w:w="9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2"/>
          <w:u w:val="none"/>
          <w:vertAlign w:val="baseline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Borders>
              <w:top w:val="nil"/>
              <w:left w:val="nil"/>
              <w:bottom w:val="nil"/>
              <w:right w:val="nil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18"/>
              </w:rPr>
              <w:t>Sporządziła: Katarzyna Zaborowska, Starszy Specjalista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326/2024 z dnia 5 lipca 2024 r.</dc:title>
  <dc:subject>w sprawie obniżenia ceny wywoławczej nieruchomości</dc:subject>
  <dc:creator>kazab</dc:creator>
  <cp:lastModifiedBy>kazab</cp:lastModifiedBy>
  <cp:revision>1</cp:revision>
  <dcterms:created xsi:type="dcterms:W3CDTF">2024-07-16T11:10:47Z</dcterms:created>
  <dcterms:modified xsi:type="dcterms:W3CDTF">2024-07-16T11:10:47Z</dcterms:modified>
  <cp:category>Akt prawny</cp:category>
</cp:coreProperties>
</file>