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942A0D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331/2024</w:t>
      </w:r>
      <w:r>
        <w:rPr>
          <w:b/>
          <w:caps/>
        </w:rPr>
        <w:br/>
        <w:t>Prezydenta Miasta Elbląg</w:t>
      </w:r>
    </w:p>
    <w:p w:rsidR="00A77B3E" w:rsidRDefault="00942A0D">
      <w:pPr>
        <w:spacing w:before="280" w:after="280"/>
        <w:jc w:val="center"/>
        <w:rPr>
          <w:b/>
          <w:caps/>
        </w:rPr>
      </w:pPr>
      <w:r>
        <w:t>z dnia 8 lipca 2024 r.</w:t>
      </w:r>
    </w:p>
    <w:p w:rsidR="00A77B3E" w:rsidRDefault="00942A0D">
      <w:pPr>
        <w:keepNext/>
        <w:jc w:val="center"/>
      </w:pPr>
      <w:r>
        <w:rPr>
          <w:b/>
        </w:rPr>
        <w:t>w sprawie sporządzenia i ogłoszenia wykazu nieruchomości</w:t>
      </w:r>
      <w:r>
        <w:rPr>
          <w:b/>
        </w:rPr>
        <w:br/>
        <w:t>przeznaczonych do dzierżawy</w:t>
      </w:r>
    </w:p>
    <w:p w:rsidR="00A77B3E" w:rsidRDefault="00942A0D">
      <w:pPr>
        <w:keepLines/>
        <w:spacing w:before="120" w:after="120"/>
      </w:pPr>
      <w:r>
        <w:t xml:space="preserve">Na podstawie art. 35 ust.1 i 2 ustawy z dnia 21 sierpnia 1997 r. o gospodarce nieruchomościami </w:t>
      </w:r>
      <w:r>
        <w:t>(</w:t>
      </w:r>
      <w:proofErr w:type="spellStart"/>
      <w:r>
        <w:t>t.j</w:t>
      </w:r>
      <w:proofErr w:type="spellEnd"/>
      <w:r>
        <w:t>. Dz. U. z 2023 r. poz. 344 ze zm.).</w:t>
      </w:r>
    </w:p>
    <w:p w:rsidR="00A77B3E" w:rsidRDefault="00942A0D">
      <w:pPr>
        <w:spacing w:before="120" w:after="120"/>
        <w:jc w:val="center"/>
        <w:rPr>
          <w:b/>
        </w:rPr>
      </w:pPr>
      <w:r>
        <w:rPr>
          <w:b/>
        </w:rPr>
        <w:t>zarządza się, co następuje:</w:t>
      </w:r>
    </w:p>
    <w:p w:rsidR="00A77B3E" w:rsidRDefault="00942A0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 zasobu nieruchomości Gminy Miasto Elbląg przeznacza się do dzierżawy nieruchomości szczegółowo opisane w załączniku do niniejszego zarządzenia.</w:t>
      </w:r>
    </w:p>
    <w:p w:rsidR="00A77B3E" w:rsidRDefault="00942A0D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Szczegółowe warunki wydzierżaw</w:t>
      </w:r>
      <w:r>
        <w:rPr>
          <w:color w:val="000000"/>
          <w:u w:color="000000"/>
        </w:rPr>
        <w:t>ienia nieruchomości zostaną ustalone w umowach dzierżawy.</w:t>
      </w:r>
    </w:p>
    <w:p w:rsidR="00A77B3E" w:rsidRDefault="00942A0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Ogłasza się wykaz nieruchomości przeznaczonych do dzierżawy, wymienionych w załączniku do niniejszego zarządzenia.</w:t>
      </w:r>
    </w:p>
    <w:p w:rsidR="00A77B3E" w:rsidRDefault="00942A0D">
      <w:pPr>
        <w:keepLines/>
        <w:spacing w:before="120" w:after="12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Wykaz nieruchomości, o którym mowa w ust. 1 podlega ogłoszeniu poprzez w</w:t>
      </w:r>
      <w:r>
        <w:rPr>
          <w:color w:val="000000"/>
          <w:u w:color="000000"/>
        </w:rPr>
        <w:t>ywieszenie na tablicy ogłoszeń w siedzibie Urzędu Miejskiego na okres 21 dni oraz umieszczenie na stronach internetowych Urzędu Miejskiego w Elblągu, a ponadto informacja o jego wywieszeniu podana zostanie do wiadomości publicznej poprzez ogłoszenie w pras</w:t>
      </w:r>
      <w:r>
        <w:rPr>
          <w:color w:val="000000"/>
          <w:u w:color="000000"/>
        </w:rPr>
        <w:t>ie lokalnej.</w:t>
      </w:r>
    </w:p>
    <w:p w:rsidR="00A77B3E" w:rsidRDefault="00942A0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Dyrektorowi Departamentu Gospodarki Nieruchomościami i Geodezji.</w:t>
      </w:r>
    </w:p>
    <w:p w:rsidR="00A77B3E" w:rsidRDefault="00942A0D">
      <w:pPr>
        <w:keepLines/>
        <w:spacing w:before="120" w:after="12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850" w:bottom="1134" w:left="1417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:rsidR="00A77B3E" w:rsidRDefault="00942A0D">
      <w:pPr>
        <w:keepNext/>
        <w:spacing w:line="360" w:lineRule="auto"/>
        <w:ind w:left="1037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331/2024</w:t>
      </w:r>
      <w:r>
        <w:rPr>
          <w:color w:val="000000"/>
          <w:u w:color="000000"/>
        </w:rPr>
        <w:br/>
        <w:t>Prezydenta Miasta Elbląg</w:t>
      </w:r>
      <w:r>
        <w:rPr>
          <w:color w:val="000000"/>
          <w:u w:color="000000"/>
        </w:rPr>
        <w:br/>
        <w:t xml:space="preserve">z dnia </w:t>
      </w:r>
      <w:r>
        <w:rPr>
          <w:color w:val="000000"/>
          <w:u w:color="000000"/>
        </w:rPr>
        <w:t>8 lipca 2024 r.</w:t>
      </w:r>
    </w:p>
    <w:p w:rsidR="00A77B3E" w:rsidRDefault="00942A0D">
      <w:pPr>
        <w:keepNext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WYKAZ</w:t>
      </w:r>
      <w:r>
        <w:rPr>
          <w:b/>
          <w:color w:val="000000"/>
          <w:u w:color="000000"/>
        </w:rPr>
        <w:br/>
        <w:t>nieruchomości przeznaczonych do wydzierżawienia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857"/>
        <w:gridCol w:w="1022"/>
        <w:gridCol w:w="1954"/>
        <w:gridCol w:w="1578"/>
        <w:gridCol w:w="1563"/>
        <w:gridCol w:w="2089"/>
        <w:gridCol w:w="3216"/>
        <w:gridCol w:w="1863"/>
      </w:tblGrid>
      <w:tr w:rsidR="005446C0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Oznaczenie nieruchomości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Powierzchnia dzierżawy</w:t>
            </w:r>
          </w:p>
          <w:p w:rsidR="005446C0" w:rsidRDefault="00942A0D">
            <w:pPr>
              <w:jc w:val="center"/>
            </w:pPr>
            <w:r>
              <w:t>w ha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Położenie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Sposób zagospodarowania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Stawka czynszu dzierżawnego</w:t>
            </w:r>
          </w:p>
        </w:tc>
      </w:tr>
      <w:tr w:rsidR="005446C0"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Nr działki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Nr obrębu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KW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Powierzchnia</w:t>
            </w:r>
          </w:p>
          <w:p w:rsidR="005446C0" w:rsidRDefault="00942A0D">
            <w:pPr>
              <w:jc w:val="center"/>
            </w:pPr>
            <w:r>
              <w:t>w ha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5446C0">
        <w:trPr>
          <w:trHeight w:val="27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8.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9.</w:t>
            </w:r>
          </w:p>
        </w:tc>
      </w:tr>
      <w:tr w:rsidR="005446C0">
        <w:trPr>
          <w:trHeight w:val="27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73/5</w:t>
            </w:r>
          </w:p>
          <w:p w:rsidR="005446C0" w:rsidRDefault="00942A0D">
            <w:pPr>
              <w:jc w:val="center"/>
            </w:pPr>
            <w:r>
              <w:t>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11</w:t>
            </w:r>
          </w:p>
          <w:p w:rsidR="005446C0" w:rsidRDefault="00942A0D">
            <w:pPr>
              <w:jc w:val="center"/>
            </w:pPr>
            <w:r>
              <w:t>11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EL1E/00039642/7</w:t>
            </w:r>
          </w:p>
          <w:p w:rsidR="005446C0" w:rsidRDefault="00942A0D">
            <w:pPr>
              <w:jc w:val="center"/>
            </w:pPr>
            <w:r>
              <w:t>EL1E/00064542/0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0,0041</w:t>
            </w:r>
          </w:p>
          <w:p w:rsidR="005446C0" w:rsidRDefault="00942A0D">
            <w:pPr>
              <w:jc w:val="center"/>
            </w:pPr>
            <w:r>
              <w:t>0,2569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0,0041</w:t>
            </w:r>
          </w:p>
          <w:p w:rsidR="005446C0" w:rsidRDefault="00942A0D">
            <w:pPr>
              <w:jc w:val="center"/>
            </w:pPr>
            <w:r>
              <w:t>0,0014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ul. Rypińska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przedszkola niepubliczne –wyodrębniony teren przyległy,</w:t>
            </w:r>
          </w:p>
          <w:p w:rsidR="005446C0" w:rsidRDefault="00942A0D">
            <w:pPr>
              <w:jc w:val="center"/>
            </w:pPr>
            <w:r>
              <w:t>budynek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/m-c</w:t>
            </w:r>
          </w:p>
          <w:p w:rsidR="005446C0" w:rsidRDefault="00942A0D">
            <w:pPr>
              <w:jc w:val="center"/>
            </w:pPr>
            <w:r>
              <w:t>1,40 zł/m</w:t>
            </w:r>
            <w:r>
              <w:rPr>
                <w:vertAlign w:val="superscript"/>
              </w:rPr>
              <w:t>2</w:t>
            </w:r>
            <w:r>
              <w:t>/m-c</w:t>
            </w:r>
          </w:p>
        </w:tc>
      </w:tr>
      <w:tr w:rsidR="005446C0">
        <w:trPr>
          <w:trHeight w:val="27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76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20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EL1E/00015601/4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7,9303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0,2222</w:t>
            </w:r>
          </w:p>
          <w:p w:rsidR="005446C0" w:rsidRDefault="00942A0D">
            <w:pPr>
              <w:jc w:val="center"/>
            </w:pPr>
            <w:r>
              <w:t>0,8678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 xml:space="preserve">ul. Gen. </w:t>
            </w:r>
            <w:r>
              <w:t>Jarosława Dąbrowskiego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uprawy rolne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138,60 zł/ha/rok</w:t>
            </w:r>
          </w:p>
          <w:p w:rsidR="005446C0" w:rsidRDefault="00942A0D">
            <w:pPr>
              <w:jc w:val="center"/>
            </w:pPr>
            <w:r>
              <w:t>110,90 zł/ha/rok</w:t>
            </w:r>
          </w:p>
        </w:tc>
      </w:tr>
      <w:tr w:rsidR="005446C0">
        <w:trPr>
          <w:trHeight w:val="27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508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5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EL1E/00038678/1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0,0500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0,0500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ul. Okrężna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sportowo-rekreacyjne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5446C0">
        <w:trPr>
          <w:trHeight w:val="27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1270</w:t>
            </w:r>
          </w:p>
          <w:p w:rsidR="005446C0" w:rsidRDefault="00942A0D">
            <w:pPr>
              <w:jc w:val="center"/>
            </w:pPr>
            <w:r>
              <w:t>763/13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  <w:p w:rsidR="005446C0" w:rsidRDefault="00942A0D">
            <w:pPr>
              <w:jc w:val="center"/>
            </w:pPr>
            <w: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EL1E/00021408/6</w:t>
            </w:r>
          </w:p>
          <w:p w:rsidR="005446C0" w:rsidRDefault="00942A0D">
            <w:pPr>
              <w:jc w:val="center"/>
            </w:pPr>
            <w:r>
              <w:t>EL1E/00021408/6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0,0087</w:t>
            </w:r>
          </w:p>
          <w:p w:rsidR="005446C0" w:rsidRDefault="00942A0D">
            <w:pPr>
              <w:jc w:val="center"/>
            </w:pPr>
            <w:r>
              <w:t>0,0043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0,0087</w:t>
            </w:r>
          </w:p>
          <w:p w:rsidR="005446C0" w:rsidRDefault="00942A0D">
            <w:pPr>
              <w:jc w:val="center"/>
            </w:pPr>
            <w:r>
              <w:t>0,0043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ul. Pomorska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mieszkaniowe – do indywidualnego korzystania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5446C0">
        <w:trPr>
          <w:trHeight w:val="27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5.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24/9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29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EL1E/00113644/4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8,1530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0,0189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ul. Królewiecka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sportowo-rekreacyjne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  <w:tr w:rsidR="005446C0">
        <w:trPr>
          <w:trHeight w:val="27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6.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307/1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10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EL1E/00092868/6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0,0023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0,0023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ul. Mikołaja Kopernika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 xml:space="preserve">mieszkaniowe – do indywidualnego </w:t>
            </w:r>
            <w:r>
              <w:t>korzystania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42,60 zł/rok</w:t>
            </w:r>
          </w:p>
        </w:tc>
      </w:tr>
      <w:tr w:rsidR="005446C0">
        <w:trPr>
          <w:trHeight w:val="277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7.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612/5</w:t>
            </w:r>
          </w:p>
          <w:p w:rsidR="005446C0" w:rsidRDefault="00942A0D">
            <w:pPr>
              <w:jc w:val="center"/>
            </w:pPr>
            <w:r>
              <w:t>612/6</w:t>
            </w:r>
          </w:p>
          <w:p w:rsidR="005446C0" w:rsidRDefault="00942A0D">
            <w:pPr>
              <w:jc w:val="center"/>
            </w:pPr>
            <w:r>
              <w:t>612/7</w:t>
            </w:r>
          </w:p>
          <w:p w:rsidR="005446C0" w:rsidRDefault="00942A0D">
            <w:pPr>
              <w:jc w:val="center"/>
            </w:pPr>
            <w:r>
              <w:t>612/8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4</w:t>
            </w:r>
          </w:p>
          <w:p w:rsidR="005446C0" w:rsidRDefault="00942A0D">
            <w:pPr>
              <w:jc w:val="center"/>
            </w:pPr>
            <w:r>
              <w:t>4</w:t>
            </w:r>
          </w:p>
          <w:p w:rsidR="005446C0" w:rsidRDefault="00942A0D">
            <w:pPr>
              <w:jc w:val="center"/>
            </w:pPr>
            <w:r>
              <w:t>4</w:t>
            </w:r>
          </w:p>
          <w:p w:rsidR="005446C0" w:rsidRDefault="00942A0D">
            <w:pPr>
              <w:jc w:val="center"/>
            </w:pPr>
            <w:r>
              <w:t>4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EL1E/00033284/7</w:t>
            </w:r>
          </w:p>
          <w:p w:rsidR="005446C0" w:rsidRDefault="00942A0D">
            <w:pPr>
              <w:jc w:val="center"/>
            </w:pPr>
            <w:r>
              <w:t>EL1E/00033284/7</w:t>
            </w:r>
          </w:p>
          <w:p w:rsidR="005446C0" w:rsidRDefault="00942A0D">
            <w:pPr>
              <w:jc w:val="center"/>
            </w:pPr>
            <w:r>
              <w:t>EL1E/00033284/7</w:t>
            </w:r>
          </w:p>
          <w:p w:rsidR="005446C0" w:rsidRDefault="00942A0D">
            <w:pPr>
              <w:jc w:val="center"/>
            </w:pPr>
            <w:r>
              <w:t>EL1E/00033284/7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0,0001</w:t>
            </w:r>
          </w:p>
          <w:p w:rsidR="005446C0" w:rsidRDefault="00942A0D">
            <w:pPr>
              <w:jc w:val="center"/>
            </w:pPr>
            <w:r>
              <w:t>0,0071</w:t>
            </w:r>
          </w:p>
          <w:p w:rsidR="005446C0" w:rsidRDefault="00942A0D">
            <w:pPr>
              <w:jc w:val="center"/>
            </w:pPr>
            <w:r>
              <w:t>0,0015</w:t>
            </w:r>
          </w:p>
          <w:p w:rsidR="005446C0" w:rsidRDefault="00942A0D">
            <w:pPr>
              <w:jc w:val="center"/>
            </w:pPr>
            <w:r>
              <w:t>0,0448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0,0001</w:t>
            </w:r>
          </w:p>
          <w:p w:rsidR="005446C0" w:rsidRDefault="00942A0D">
            <w:pPr>
              <w:jc w:val="center"/>
            </w:pPr>
            <w:r>
              <w:t>0,0071</w:t>
            </w:r>
          </w:p>
          <w:p w:rsidR="005446C0" w:rsidRDefault="00942A0D">
            <w:pPr>
              <w:jc w:val="center"/>
            </w:pPr>
            <w:r>
              <w:t>0,0015</w:t>
            </w:r>
          </w:p>
          <w:p w:rsidR="005446C0" w:rsidRDefault="00942A0D">
            <w:pPr>
              <w:jc w:val="center"/>
            </w:pPr>
            <w:r>
              <w:t>0,0448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ul. Szczygla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mieszkaniowe – do indywidualnego korzystania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942A0D">
            <w:pPr>
              <w:jc w:val="center"/>
              <w:rPr>
                <w:color w:val="000000"/>
                <w:u w:color="000000"/>
              </w:rPr>
            </w:pPr>
            <w:r>
              <w:t>0,40 zł/m</w:t>
            </w:r>
            <w:r>
              <w:rPr>
                <w:vertAlign w:val="superscript"/>
              </w:rPr>
              <w:t>2</w:t>
            </w:r>
            <w:r>
              <w:t>/rok</w:t>
            </w:r>
          </w:p>
        </w:tc>
      </w:tr>
    </w:tbl>
    <w:p w:rsidR="00A77B3E" w:rsidRDefault="00942A0D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roku płatny jest w terminie 3 miesięcy od początku okresu rozliczeniowego.</w:t>
      </w:r>
    </w:p>
    <w:p w:rsidR="00A77B3E" w:rsidRDefault="00942A0D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Czynsz określony w skali miesiąca płatny jest w terminie do 20 dnia każdego miesiąca.</w:t>
      </w:r>
    </w:p>
    <w:p w:rsidR="00A77B3E" w:rsidRDefault="00942A0D">
      <w:pPr>
        <w:spacing w:before="120" w:after="120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Zmiana czynszu może nastąpić w przypadku zmiany zarządzenia Prezydenta</w:t>
      </w:r>
      <w:r>
        <w:rPr>
          <w:color w:val="000000"/>
          <w:u w:color="000000"/>
        </w:rPr>
        <w:t xml:space="preserve"> Miasta Elbląg w sprawie ustalenia stawek czynszu za dzierżawę i najem nieruchomości oraz cenników opłat za korzystanie z obiektów sportowych stanowiących miejski zasób nieruchomości.</w:t>
      </w:r>
    </w:p>
    <w:p w:rsidR="00A77B3E" w:rsidRDefault="00942A0D">
      <w:pPr>
        <w:spacing w:before="120" w:after="120"/>
        <w:jc w:val="left"/>
        <w:rPr>
          <w:color w:val="000000"/>
          <w:u w:color="000000"/>
        </w:rPr>
      </w:pPr>
      <w:r>
        <w:rPr>
          <w:i/>
          <w:color w:val="000000"/>
          <w:u w:color="000000"/>
        </w:rPr>
        <w:t>Sporządziła: Katarzyna Bachanek, Aneta Wojtaszek</w:t>
      </w:r>
    </w:p>
    <w:sectPr w:rsidR="00A77B3E">
      <w:endnotePr>
        <w:numFmt w:val="decimal"/>
      </w:endnotePr>
      <w:pgSz w:w="16838" w:h="11906" w:orient="landscape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446C0"/>
    <w:rsid w:val="00942A0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DA7A1C-D4FB-487C-88C0-C1F0FC42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331/2024 z dnia 8 lipca 2024 r.</vt:lpstr>
      <vt:lpstr/>
    </vt:vector>
  </TitlesOfParts>
  <Company>Prezydent Miasta Elbląg</Company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331/2024 z dnia 8 lipca 2024 r.</dc:title>
  <dc:subject>w sprawie sporządzenia i^ogłoszenia wykazu nieruchomości
przeznaczonych do dzierżawy</dc:subject>
  <dc:creator>kabac</dc:creator>
  <cp:lastModifiedBy>Katarzyna Bachanek</cp:lastModifiedBy>
  <cp:revision>2</cp:revision>
  <dcterms:created xsi:type="dcterms:W3CDTF">2024-07-11T08:00:00Z</dcterms:created>
  <dcterms:modified xsi:type="dcterms:W3CDTF">2024-07-11T08:00:00Z</dcterms:modified>
  <cp:category>Akt prawny</cp:category>
</cp:coreProperties>
</file>