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4A52D" w14:textId="14E712BE" w:rsidR="006D1FE7" w:rsidRPr="006D1FE7" w:rsidRDefault="006D1FE7" w:rsidP="006D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317/2024</w:t>
      </w:r>
      <w:r w:rsidRPr="006D1FE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Prezydenta Miasta Elbląg</w:t>
      </w:r>
    </w:p>
    <w:p w14:paraId="4C617A47" w14:textId="6583D715" w:rsidR="006D1FE7" w:rsidRPr="006D1FE7" w:rsidRDefault="006D1FE7" w:rsidP="006D1F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 lipca </w:t>
      </w: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2024 r.</w:t>
      </w:r>
    </w:p>
    <w:p w14:paraId="529CC1D8" w14:textId="77777777" w:rsidR="006D1FE7" w:rsidRPr="006D1FE7" w:rsidRDefault="006D1FE7" w:rsidP="006D1F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wprowadzenia Regulaminu naboru wniosków o dofinansowanie przedsięwzięć w ramach II naboru do Programu Priorytetowego ,,Ciepłe Mieszkanie” w Gminie Miasto Elbląg</w:t>
      </w: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na lata 2024-2025</w:t>
      </w:r>
    </w:p>
    <w:p w14:paraId="62C56351" w14:textId="77777777" w:rsidR="006D1FE7" w:rsidRPr="006D1FE7" w:rsidRDefault="006D1FE7" w:rsidP="006D1F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7 ust. 1 pkt 1 oraz art. 30 ust. 1 ustawy z dnia 8 marca 1990 r. o samorządzie gminnym (Dz. U. z 2024 r. poz. 609 z późn. zm.) zarządza się, co następuje:</w:t>
      </w:r>
    </w:p>
    <w:p w14:paraId="49801130" w14:textId="77777777" w:rsidR="006D1FE7" w:rsidRPr="006D1FE7" w:rsidRDefault="006D1FE7" w:rsidP="006D1F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Wprowadza się Regulamin naboru wniosków o dofinansowanie przedsięwzięć w ramach II naboru do Programu Priorytetowego ,,Ciepłe Mieszkanie” w Gminie Miasto Elbląg na lata 2024-2025 zawierający wzory dokumentów, stanowiący załącznik Nr 1 do Zarządzenia.</w:t>
      </w:r>
    </w:p>
    <w:p w14:paraId="51203474" w14:textId="77777777" w:rsidR="006D1FE7" w:rsidRPr="006D1FE7" w:rsidRDefault="006D1FE7" w:rsidP="006D1F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Ogłoszenie o naborze wniosków o dofinansowanie przedsięwzięć w ramach II naboru do Programu Priorytetowego „Ciepłe Mieszkanie” w Gminie Miasto Elbląg stanowi załącznik Nr 2 do Zarządzenia.</w:t>
      </w:r>
    </w:p>
    <w:p w14:paraId="5B89340F" w14:textId="77777777" w:rsidR="006D1FE7" w:rsidRPr="006D1FE7" w:rsidRDefault="006D1FE7" w:rsidP="006D1F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Departamentowi Gospodarki Miasta i Ochrony Środowiska, Departamentowi Skarbnika Miasta oraz Zarządowi Budynków Komunalnych.</w:t>
      </w:r>
    </w:p>
    <w:p w14:paraId="399F0F32" w14:textId="77777777" w:rsidR="006D1FE7" w:rsidRPr="006D1FE7" w:rsidRDefault="006D1FE7" w:rsidP="006D1F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D1F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6D1F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podpisania.</w:t>
      </w:r>
    </w:p>
    <w:p w14:paraId="0A3D6DEC" w14:textId="77777777" w:rsidR="00541248" w:rsidRDefault="00541248"/>
    <w:sectPr w:rsidR="00541248" w:rsidSect="006D1FE7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E3"/>
    <w:rsid w:val="00541248"/>
    <w:rsid w:val="006D1FE7"/>
    <w:rsid w:val="0079552C"/>
    <w:rsid w:val="00AD55E3"/>
    <w:rsid w:val="00D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D2A6"/>
  <w15:chartTrackingRefBased/>
  <w15:docId w15:val="{B12C2A38-CB1E-4B24-9DA7-0D46F20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Mydlarz-Awiżeń</dc:creator>
  <cp:keywords/>
  <dc:description/>
  <cp:lastModifiedBy>Martyna Mydlarz-Awiżeń</cp:lastModifiedBy>
  <cp:revision>2</cp:revision>
  <dcterms:created xsi:type="dcterms:W3CDTF">2024-07-04T11:01:00Z</dcterms:created>
  <dcterms:modified xsi:type="dcterms:W3CDTF">2024-07-04T11:01:00Z</dcterms:modified>
</cp:coreProperties>
</file>