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20FB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251/2024</w:t>
      </w:r>
      <w:r>
        <w:rPr>
          <w:b/>
          <w:caps/>
        </w:rPr>
        <w:br/>
        <w:t>Prezydenta Miasta Elbląg</w:t>
      </w:r>
    </w:p>
    <w:p w:rsidR="00A77B3E" w:rsidRDefault="00720FB9">
      <w:pPr>
        <w:spacing w:before="280" w:after="280"/>
        <w:jc w:val="center"/>
        <w:rPr>
          <w:b/>
          <w:caps/>
        </w:rPr>
      </w:pPr>
      <w:r>
        <w:t>z dnia 24 maja 2024 r.</w:t>
      </w:r>
    </w:p>
    <w:p w:rsidR="00A77B3E" w:rsidRDefault="00720FB9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720FB9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720FB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</w:t>
      </w:r>
      <w:r>
        <w:rPr>
          <w:color w:val="000000"/>
          <w:u w:color="000000"/>
        </w:rPr>
        <w:t>gółowe warunki wynajęcia lub wydzierżawienia nieruchomości zostaną ustalone w umowach najmu lub dzierżawy.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</w:t>
      </w:r>
      <w:r>
        <w:rPr>
          <w:color w:val="000000"/>
          <w:u w:color="000000"/>
        </w:rPr>
        <w:t xml:space="preserve">omości, o którym mowa w ust. 1 podlega ogłoszeniu poprzez wywieszenie na tablicy ogłoszeń w siedzibie Urzędu Miejskiego na okres 21 dni oraz umieszczenie na stronach internetowych Urzędu Miejskiego w Elblągu, a ponadto informacja o jego wywieszeniu podana </w:t>
      </w:r>
      <w:r>
        <w:rPr>
          <w:color w:val="000000"/>
          <w:u w:color="000000"/>
        </w:rPr>
        <w:t>zostanie do wiadomości publicznej poprzez ogłoszenie w prasie lokalnej.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720F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8D0EFD" w:rsidRDefault="008D0EFD">
      <w:pPr>
        <w:keepLines/>
        <w:spacing w:before="120" w:after="120"/>
        <w:rPr>
          <w:color w:val="000000"/>
          <w:u w:color="000000"/>
        </w:rPr>
      </w:pPr>
    </w:p>
    <w:p w:rsidR="008D0EFD" w:rsidRDefault="008D0EFD">
      <w:pPr>
        <w:keepLines/>
        <w:spacing w:before="120" w:after="120"/>
        <w:rPr>
          <w:color w:val="000000"/>
          <w:u w:color="000000"/>
        </w:rPr>
        <w:sectPr w:rsidR="008D0EFD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720FB9">
      <w:pPr>
        <w:keepNext/>
        <w:spacing w:line="360" w:lineRule="auto"/>
        <w:ind w:left="94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</w:t>
      </w:r>
      <w:r>
        <w:rPr>
          <w:color w:val="000000"/>
          <w:u w:color="000000"/>
        </w:rPr>
        <w:t>ia Nr   251/2024</w:t>
      </w:r>
      <w:r>
        <w:rPr>
          <w:color w:val="000000"/>
          <w:u w:color="000000"/>
        </w:rPr>
        <w:br/>
        <w:t>Prezydenta Miasta Elbląg z dnia 24 maja 2024 r.</w:t>
      </w:r>
    </w:p>
    <w:p w:rsidR="00A77B3E" w:rsidRDefault="00720FB9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275"/>
        <w:gridCol w:w="1892"/>
        <w:gridCol w:w="1346"/>
        <w:gridCol w:w="1523"/>
        <w:gridCol w:w="815"/>
        <w:gridCol w:w="2422"/>
        <w:gridCol w:w="1950"/>
        <w:gridCol w:w="1656"/>
      </w:tblGrid>
      <w:tr w:rsidR="00A55A89">
        <w:trPr>
          <w:trHeight w:val="10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A55A89" w:rsidRDefault="00720FB9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A55A89">
        <w:trPr>
          <w:trHeight w:val="3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Jana Myliusa 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EL1E/00031747/7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0,3530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- elementy infrastruktury technicznej i inne obiekty i urządzenia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20,80 zł/m²/m-c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Jana Bażyńskiego 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EL1E/00038255/0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311/3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0,3350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- </w:t>
            </w:r>
            <w:r>
              <w:rPr>
                <w:sz w:val="20"/>
              </w:rPr>
              <w:t>elementy infrastruktury technicznej i inne obiekty i urządzenia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20,80 zł/m²/m-c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- elementy infrastruktury technicznej i inne obiekty i urządzenia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20,80 zł/m²/m-c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Obrońców </w:t>
            </w:r>
            <w:r>
              <w:rPr>
                <w:sz w:val="20"/>
              </w:rPr>
              <w:t>Pokoju 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EL1E/00062956/1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0,7155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- elementy infrastruktury technicznej i inne obiekty i urządzenia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20,80 zł/m²/m-c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Żyrardowska 57-59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EL1E/00065968/9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432/26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0,9664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- elementy infrastruktury technicznej </w:t>
            </w:r>
            <w:r>
              <w:rPr>
                <w:sz w:val="20"/>
              </w:rPr>
              <w:t>i inne obiekty i urządzenia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20,80 zł/m²/m-c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108/153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dzierżawa gruntu pod garażem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108/304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1,6665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1,30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Zielona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EL1E/00032098/9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99/12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0,5077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dzierżawa gruntu na cele handlowe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8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1,1292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 xml:space="preserve"> użytkowego - magazyn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34,51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1,1292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użytkowego - usługi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108/11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A55A89">
        <w:trPr>
          <w:trHeight w:val="566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108/37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Wiejska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EL1E/00031774/5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192/15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0,5613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ul. Wiejskiej 1B-2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1 106,00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Browarna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EL1E/00031821/0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433/2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0,7820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ul. Browarnej 39-40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EL1E/00031821/0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433/2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0,7820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ul. Browarnej 38-38A-38B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1 877,00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14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EL1E/00020770/7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0,0459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użytkowego - usługi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94,70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A55A89">
        <w:trPr>
          <w:trHeight w:val="70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Hetmańska 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komorniczą w budynku przy</w:t>
            </w:r>
          </w:p>
          <w:p w:rsidR="00A55A89" w:rsidRDefault="00720FB9">
            <w:pPr>
              <w:jc w:val="center"/>
            </w:pPr>
            <w:r>
              <w:rPr>
                <w:sz w:val="20"/>
              </w:rPr>
              <w:t>ul. Hetmańskiej</w:t>
            </w:r>
            <w:r>
              <w:rPr>
                <w:sz w:val="20"/>
              </w:rPr>
              <w:t xml:space="preserve"> 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720F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28,35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720FB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720FB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</w:t>
      </w:r>
      <w:r>
        <w:rPr>
          <w:color w:val="000000"/>
          <w:u w:color="000000"/>
        </w:rPr>
        <w:t xml:space="preserve"> określa stawkę wyjściową do przetargu.</w:t>
      </w:r>
    </w:p>
    <w:p w:rsidR="00A77B3E" w:rsidRDefault="00720FB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20FB9"/>
    <w:rsid w:val="008D0EFD"/>
    <w:rsid w:val="00A55A89"/>
    <w:rsid w:val="00A77B3E"/>
    <w:rsid w:val="00B04F4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B33CC-4485-4415-B465-F0D3A8A3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251/2024 z dnia 24 maja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2024-05-29T12:18:00Z</dcterms:created>
  <dcterms:modified xsi:type="dcterms:W3CDTF">2024-05-29T12:18:00Z</dcterms:modified>
  <cp:category>Akt prawny</cp:category>
</cp:coreProperties>
</file>