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0DA9" w:rsidRDefault="00480DA9" w:rsidP="00480DA9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 xml:space="preserve">Do podstawowych zadań </w:t>
      </w:r>
      <w:r>
        <w:rPr>
          <w:b/>
          <w:bCs/>
          <w:color w:val="000000"/>
        </w:rPr>
        <w:t>Biura Konsultacji Społecznych i Kontaktów Międzynarodowych</w:t>
      </w:r>
      <w:r>
        <w:rPr>
          <w:bCs/>
          <w:color w:val="000000"/>
        </w:rPr>
        <w:t xml:space="preserve"> </w:t>
      </w:r>
      <w:r>
        <w:rPr>
          <w:color w:val="000000"/>
        </w:rPr>
        <w:t>należy: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t>1.</w:t>
      </w:r>
      <w:r>
        <w:rPr>
          <w:bCs/>
          <w:szCs w:val="22"/>
          <w:lang w:bidi="ar-SA"/>
        </w:rPr>
        <w:t xml:space="preserve"> </w:t>
      </w:r>
      <w:r>
        <w:rPr>
          <w:bCs/>
        </w:rPr>
        <w:t>Prowadzenie całokształtu spraw związanych z przeprowadzaniem konsultacji społecznych.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2. </w:t>
      </w:r>
      <w:r>
        <w:rPr>
          <w:bCs/>
        </w:rPr>
        <w:tab/>
        <w:t>Realizacja i koordynacja spraw związanych z Budżetem Obywatelskim.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3. </w:t>
      </w:r>
      <w:r>
        <w:rPr>
          <w:bCs/>
        </w:rPr>
        <w:tab/>
        <w:t>Prowadzenie całokształtu spraw związanych ze współpracą zagraniczną.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Organizacja i obsługa, razem z innymi komórkami organizacyjnymi Urzędu, samodzielnymi stanowiskami i Pełnomocnikami delegacji zagranicznych. 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5.</w:t>
      </w:r>
      <w:r>
        <w:rPr>
          <w:bCs/>
        </w:rPr>
        <w:tab/>
        <w:t>Prowadzenie od strony technicznej spraw związanych z zagranicznymi wyjazdami służbowymi oraz nadzór i zarządzanie budżetem przeznaczonym na ww. cel.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6. Przygotowywanie w zakresie realizowanych spraw projektów Uchwał Rady Miejskiej oraz Zarządzeń i Decyzji Prezydenta Miasta.</w:t>
      </w:r>
    </w:p>
    <w:p w:rsidR="00480DA9" w:rsidRDefault="00480DA9" w:rsidP="00480DA9">
      <w:pPr>
        <w:spacing w:before="120" w:after="120"/>
        <w:ind w:left="340" w:hanging="227"/>
        <w:rPr>
          <w:bCs/>
        </w:rPr>
      </w:pPr>
      <w:r>
        <w:rPr>
          <w:bCs/>
        </w:rPr>
        <w:t>7. Rozwijanie, wdrażanie i ciągłe doskonalenie Systemu Zarządzania Jakością i Systemu Antykorupcyjnego.</w:t>
      </w:r>
    </w:p>
    <w:p w:rsidR="00E57462" w:rsidRDefault="00E57462"/>
    <w:sectPr w:rsidR="00E5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A9"/>
    <w:rsid w:val="00480DA9"/>
    <w:rsid w:val="00E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0DA8"/>
  <w15:chartTrackingRefBased/>
  <w15:docId w15:val="{57E52994-8503-4580-AE15-7F27BA1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A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Miron</dc:creator>
  <cp:keywords/>
  <dc:description/>
  <cp:lastModifiedBy>Dorota Miron</cp:lastModifiedBy>
  <cp:revision>1</cp:revision>
  <dcterms:created xsi:type="dcterms:W3CDTF">2024-05-08T12:50:00Z</dcterms:created>
  <dcterms:modified xsi:type="dcterms:W3CDTF">2024-05-08T12:50:00Z</dcterms:modified>
</cp:coreProperties>
</file>