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B3E" w:rsidRDefault="0019053B">
      <w:pPr>
        <w:jc w:val="center"/>
        <w:rPr>
          <w:b/>
          <w:caps/>
        </w:rPr>
      </w:pPr>
      <w:r>
        <w:rPr>
          <w:b/>
          <w:caps/>
        </w:rPr>
        <w:t>Zarządzenie Nr 149/2024</w:t>
      </w:r>
      <w:r>
        <w:rPr>
          <w:b/>
          <w:caps/>
        </w:rPr>
        <w:br/>
        <w:t>Prezydenta Miasta Elbląg</w:t>
      </w:r>
    </w:p>
    <w:p w:rsidR="00A77B3E" w:rsidRDefault="0019053B">
      <w:pPr>
        <w:spacing w:before="280" w:after="280"/>
        <w:jc w:val="center"/>
        <w:rPr>
          <w:b/>
          <w:caps/>
        </w:rPr>
      </w:pPr>
      <w:r>
        <w:t>z dnia 21 marca 2024 r.</w:t>
      </w:r>
    </w:p>
    <w:p w:rsidR="00A77B3E" w:rsidRDefault="0019053B">
      <w:pPr>
        <w:keepNext/>
        <w:spacing w:after="480"/>
        <w:jc w:val="center"/>
      </w:pPr>
      <w:r>
        <w:rPr>
          <w:b/>
        </w:rPr>
        <w:t>w sprawie rozdysponowania części rezerwy celowej na rok 2024</w:t>
      </w:r>
    </w:p>
    <w:p w:rsidR="00A77B3E" w:rsidRDefault="0019053B">
      <w:pPr>
        <w:keepLines/>
        <w:spacing w:before="120" w:after="120"/>
        <w:ind w:firstLine="227"/>
      </w:pPr>
      <w:r>
        <w:t>Na podstawie art. 222 ust. 4 oraz art. 259 ust. 1 ustawy z dnia 27 sierpnia 2009 r. o finansach publicznych (Dz. U. z </w:t>
      </w:r>
      <w:r>
        <w:t>2023 poz. 1270, poz. 1273, poz. 497, poz. 1407, poz. 1641, poz. 1872, poz. 1693, poz. 1429) zarządza się, co następuje:</w:t>
      </w:r>
    </w:p>
    <w:p w:rsidR="00A77B3E" w:rsidRDefault="0019053B">
      <w:pPr>
        <w:keepLines/>
        <w:spacing w:before="120" w:after="120"/>
        <w:ind w:firstLine="340"/>
      </w:pPr>
      <w:r>
        <w:rPr>
          <w:b/>
        </w:rPr>
        <w:t>§ 1. </w:t>
      </w:r>
      <w:r>
        <w:t>W budżecie miasta Elbląg na 2024 r. uchwalonego uchwałą Nr XXXV/965/2023 Rady Miejskiej w Elblągu z dnia 27 grudnia 2023 r. w spraw</w:t>
      </w:r>
      <w:r>
        <w:t>ie budżetu miasta Elbląg na rok 2024 wprowadza się następujące zmiany:</w:t>
      </w:r>
    </w:p>
    <w:p w:rsidR="00A77B3E" w:rsidRDefault="0019053B">
      <w:pPr>
        <w:keepLines/>
        <w:spacing w:before="120" w:after="120"/>
        <w:ind w:firstLine="340"/>
        <w:rPr>
          <w:color w:val="000000"/>
          <w:u w:color="000000"/>
        </w:rPr>
      </w:pPr>
      <w:r>
        <w:t>1. </w:t>
      </w:r>
      <w:r>
        <w:rPr>
          <w:b/>
        </w:rPr>
        <w:t>w § 2.</w:t>
      </w:r>
    </w:p>
    <w:p w:rsidR="00A77B3E" w:rsidRDefault="0019053B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 ust. 1 – Wydatki budżetu na 2024 r. wynoszą „956.241.081,00zł”,</w:t>
      </w:r>
    </w:p>
    <w:p w:rsidR="00A77B3E" w:rsidRDefault="0019053B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w ust. 2 pkt 1 – Wydatki bieżące wynoszą „846.545.934,63zł”,</w:t>
      </w:r>
    </w:p>
    <w:p w:rsidR="00A77B3E" w:rsidRDefault="0019053B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w ust. 2 pkt 1 lit. a – wynagrodzenia i</w:t>
      </w:r>
      <w:r>
        <w:rPr>
          <w:color w:val="000000"/>
          <w:u w:color="000000"/>
        </w:rPr>
        <w:t> składki od nich naliczane kwotę „443.311.834,43zł”, zastępuje się kwotą „464.850.547,43zł”,</w:t>
      </w:r>
    </w:p>
    <w:p w:rsidR="00A77B3E" w:rsidRDefault="0019053B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w ust. 2 pkt 1 lit. b – realizacja zadań statutowych jednostek kwotę „238.616.527,52zł" zastępuje się kwotą „217.077.814,52zł",</w:t>
      </w:r>
    </w:p>
    <w:p w:rsidR="00A77B3E" w:rsidRDefault="0019053B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w ust. 2 pkt 2 – Wydatki mają</w:t>
      </w:r>
      <w:r>
        <w:rPr>
          <w:color w:val="000000"/>
          <w:u w:color="000000"/>
        </w:rPr>
        <w:t>tkowe wynoszą „109.695.146,37zł”.</w:t>
      </w:r>
    </w:p>
    <w:p w:rsidR="00A77B3E" w:rsidRDefault="0019053B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b/>
          <w:color w:val="000000"/>
          <w:u w:color="000000"/>
        </w:rPr>
        <w:t>w § 16.</w:t>
      </w:r>
    </w:p>
    <w:p w:rsidR="00A77B3E" w:rsidRDefault="0019053B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 ust. 2 – rezerwa celowa kwotę „28.746.427,00zł”, zastępuje się kwotą „7.207.714,00zł”,</w:t>
      </w:r>
    </w:p>
    <w:p w:rsidR="00A77B3E" w:rsidRDefault="0019053B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 xml:space="preserve">w ust. 2 pkt 2 – rezerwa celowa z przeznaczeniem na zabezpieczenie skutków wzrostu o 12,3% średnich wynagrodzeń </w:t>
      </w:r>
      <w:r>
        <w:rPr>
          <w:color w:val="000000"/>
          <w:u w:color="000000"/>
        </w:rPr>
        <w:t>nauczycieli  kwotę „21.538.713,00zł”, zastępuje się kwotą „0zł”.</w:t>
      </w:r>
    </w:p>
    <w:p w:rsidR="00A77B3E" w:rsidRDefault="0019053B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rPr>
          <w:color w:val="000000"/>
          <w:u w:color="000000"/>
        </w:rPr>
        <w:t>W budżecie miasta Elbląg na 2024 r. dokonuje się zmian w planie wydatków – jak w załączniku do niniejszego zarządzenia.</w:t>
      </w:r>
    </w:p>
    <w:p w:rsidR="00A77B3E" w:rsidRDefault="0019053B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>Zarządzenie podlega ogłoszeniu w sposób zwyczajowo przyjęty.</w:t>
      </w:r>
    </w:p>
    <w:p w:rsidR="00A77B3E" w:rsidRDefault="0019053B">
      <w:pPr>
        <w:keepNext/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4. </w:t>
      </w:r>
      <w:r>
        <w:rPr>
          <w:color w:val="000000"/>
          <w:u w:color="000000"/>
        </w:rPr>
        <w:t>Zarządzenie wchodzi w życie z dniem podpisania.</w:t>
      </w:r>
    </w:p>
    <w:p w:rsidR="00A77B3E" w:rsidRDefault="00A77B3E">
      <w:pPr>
        <w:keepNext/>
        <w:keepLines/>
        <w:spacing w:before="120" w:after="120"/>
        <w:ind w:firstLine="340"/>
        <w:rPr>
          <w:color w:val="000000"/>
          <w:u w:color="000000"/>
        </w:rPr>
      </w:pPr>
    </w:p>
    <w:p w:rsidR="00A77B3E" w:rsidRDefault="0019053B">
      <w:pPr>
        <w:keepNext/>
        <w:rPr>
          <w:color w:val="000000"/>
          <w:u w:color="000000"/>
        </w:rPr>
      </w:pPr>
      <w:r>
        <w:rPr>
          <w:color w:val="000000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33"/>
        <w:gridCol w:w="4933"/>
      </w:tblGrid>
      <w:tr w:rsidR="003E743B">
        <w:tc>
          <w:tcPr>
            <w:tcW w:w="250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E743B" w:rsidRDefault="003E743B">
            <w:pPr>
              <w:keepNext/>
              <w:keepLines/>
              <w:jc w:val="left"/>
              <w:rPr>
                <w:color w:val="000000"/>
                <w:szCs w:val="22"/>
              </w:rPr>
            </w:pPr>
          </w:p>
        </w:tc>
        <w:tc>
          <w:tcPr>
            <w:tcW w:w="2500" w:type="pct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E743B" w:rsidRDefault="0019053B">
            <w:pPr>
              <w:keepNext/>
              <w:keepLines/>
              <w:ind w:left="1134" w:right="1134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Prezydent Miasta Elbląg</w:t>
            </w:r>
            <w:r>
              <w:rPr>
                <w:color w:val="000000"/>
                <w:szCs w:val="22"/>
              </w:rPr>
              <w:br/>
            </w:r>
            <w:r>
              <w:rPr>
                <w:color w:val="000000"/>
                <w:szCs w:val="22"/>
              </w:rPr>
              <w:br/>
            </w:r>
            <w:r>
              <w:rPr>
                <w:color w:val="000000"/>
                <w:szCs w:val="22"/>
              </w:rPr>
              <w:br/>
            </w:r>
            <w:r>
              <w:rPr>
                <w:b/>
              </w:rPr>
              <w:t>Witold Wróblewski</w:t>
            </w:r>
          </w:p>
        </w:tc>
      </w:tr>
    </w:tbl>
    <w:p w:rsidR="00A77B3E" w:rsidRDefault="00A77B3E">
      <w:pPr>
        <w:keepNext/>
        <w:rPr>
          <w:color w:val="000000"/>
          <w:u w:color="000000"/>
        </w:rPr>
        <w:sectPr w:rsidR="00A77B3E">
          <w:endnotePr>
            <w:numFmt w:val="decimal"/>
          </w:endnotePr>
          <w:pgSz w:w="11906" w:h="16838"/>
          <w:pgMar w:top="1417" w:right="1020" w:bottom="992" w:left="1020" w:header="708" w:footer="708" w:gutter="0"/>
          <w:cols w:space="708"/>
          <w:docGrid w:linePitch="360"/>
        </w:sectPr>
      </w:pPr>
    </w:p>
    <w:p w:rsidR="00A77B3E" w:rsidRDefault="00A77B3E">
      <w:pPr>
        <w:keepNext/>
        <w:spacing w:after="480"/>
        <w:jc w:val="center"/>
        <w:rPr>
          <w:color w:val="000000"/>
          <w:u w:color="000000"/>
        </w:rPr>
      </w:pPr>
      <w:bookmarkStart w:id="0" w:name="_GoBack"/>
      <w:bookmarkEnd w:id="0"/>
    </w:p>
    <w:sectPr w:rsidR="00A77B3E">
      <w:endnotePr>
        <w:numFmt w:val="decimal"/>
      </w:endnotePr>
      <w:pgSz w:w="11906" w:h="16838"/>
      <w:pgMar w:top="1417" w:right="1020" w:bottom="992" w:left="1020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endnotePr>
    <w:numFmt w:val="decimal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77B3E"/>
    <w:rsid w:val="0019053B"/>
    <w:rsid w:val="003E743B"/>
    <w:rsid w:val="00A77B3E"/>
    <w:rsid w:val="00CA2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E22C43C-2241-4D61-A76F-7ACEC6E57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F7B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Prezydent Miasta Elbląg</Company>
  <LinksUpToDate>false</LinksUpToDate>
  <CharactersWithSpaces>1629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149/2024 z dnia 21 marca 2024 r.</dc:title>
  <dc:subject>w sprawie rozdysponowania części rezerwy celowej na rok 2024</dc:subject>
  <dc:creator>anpoc</dc:creator>
  <cp:lastModifiedBy>Anna Pocałujko</cp:lastModifiedBy>
  <cp:revision>2</cp:revision>
  <dcterms:created xsi:type="dcterms:W3CDTF">2024-03-27T10:47:00Z</dcterms:created>
  <dcterms:modified xsi:type="dcterms:W3CDTF">2024-03-27T09:47:00Z</dcterms:modified>
  <cp:category>Akt prawny</cp:category>
</cp:coreProperties>
</file>