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Zarządzenie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83/2024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Prezydenta Miasta Elbląg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19 lutego 2024 r.</w:t>
      </w:r>
    </w:p>
    <w:p w:rsidR="00A77B3E">
      <w:pPr>
        <w:keepNext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sporządzenia i ogłoszenia wykazu nieruchomości przeznaczonych do zbycia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35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i 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sierpnia 1997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gospodarce nieruchomościami (t.j. Dz.U.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344 ze zm.)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zarządza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zasobu nieruchomości Gminy Miasto Elbląg przeznacza się do zbycia nieruchomości szczegółowo opisane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załączniku do niniejszego Zarządzenia.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Szczegółowe warunki zbycia poszczególnych nieruchomości zostaną ustalone we właściwych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protokołach.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Ogłasza się wykaz nieruchomości przeznaczonych do zbycia, wymienionych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załączniku  do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niniejszego Zarządzenia.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Wykaz nieruchomości,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podlega ogłoszeniu poprzez wywieszenie na tablicy ogłoszeń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siedzibie Urzędu Miejskiego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Elblągu na okres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ponadto informacja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jego wywieszeniu podana zostanie do wiadomości publicznej poprzez ogłoszenie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prasie lokalnej.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załączniku do Zarządzenia Nr 144/2022 Prezydenta Miasta Elbląg z dnia 5 kwietnia 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 sprawie sporządzenia i ogłoszenia wykazu nieruchomości przeznaczonych do zbycia (ze zm.), skreśla się poz. 6 - 8.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Traci moc Zarządzenie Nr 377/2014 Prezydenta Miasta Elbląg z dnia 25 lipca 2014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 sprawie sporządzenia i ogłoszenia wykazu nieruchomości przeznaczonych do zbycia.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zarządzenia powierza się Dyrektorowi Departamentu Gospodarki Nieruchomościami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Geodezji.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Zarządzenie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podpisania.</w:t>
      </w:r>
    </w:p>
    <w:p w:rsidR="00A77B3E">
      <w:pPr>
        <w:keepNext/>
        <w:spacing w:before="120" w:after="0" w:line="240" w:lineRule="auto"/>
        <w:ind w:left="10472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do zarządzenia Nr 83/2024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Prezydenta Miasta Elbląg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19 lutego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WYKAZ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nieruchomości przeznaczonych do zbycia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drodze przetargu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85"/>
        <w:gridCol w:w="2250"/>
        <w:gridCol w:w="1110"/>
        <w:gridCol w:w="1380"/>
        <w:gridCol w:w="990"/>
        <w:gridCol w:w="990"/>
        <w:gridCol w:w="3885"/>
        <w:gridCol w:w="1230"/>
        <w:gridCol w:w="237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Lp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Adres</w:t>
            </w:r>
          </w:p>
        </w:tc>
        <w:tc>
          <w:tcPr>
            <w:tcW w:w="4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top"/>
          </w:tcPr>
          <w:p w:rsidR="00A77B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Dane geodezyjne</w:t>
            </w:r>
          </w:p>
        </w:tc>
        <w:tc>
          <w:tcPr>
            <w:tcW w:w="3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Opis i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przeznaczenie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nieruchomości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Forma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zbycia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Cena</w:t>
            </w:r>
          </w:p>
          <w:p>
            <w:pPr>
              <w:jc w:val="center"/>
            </w:pPr>
            <w:r>
              <w:rPr>
                <w:b/>
              </w:rPr>
              <w:t>nieruchomości*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KW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Nr dz.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Pow.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 ha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Obręb</w:t>
            </w:r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ul. Strumykowa 67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113751/7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267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0,2514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33</w:t>
            </w:r>
          </w:p>
        </w:tc>
        <w:tc>
          <w:tcPr>
            <w:tcW w:w="3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Nieruchomość niezabudowana </w:t>
            </w:r>
          </w:p>
          <w:p>
            <w:pPr>
              <w:jc w:val="center"/>
            </w:pPr>
            <w:r>
              <w:t xml:space="preserve"> przeznaczona w MPZP pod zabudowę zagrodową, mieszkaniową jednorodzinną i usługową.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własność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222.350 zł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plus podatek VAT zgodnie </w:t>
            </w:r>
          </w:p>
          <w:p>
            <w:pPr>
              <w:jc w:val="center"/>
            </w:pPr>
            <w:r>
              <w:rPr>
                <w:sz w:val="16"/>
              </w:rPr>
              <w:t>z obowiązującymi przepisami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58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2.</w:t>
            </w:r>
          </w:p>
        </w:tc>
        <w:tc>
          <w:tcPr>
            <w:tcW w:w="225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ul. Michała Rosnowskiego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58630/9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51/14</w:t>
            </w:r>
          </w:p>
        </w:tc>
        <w:tc>
          <w:tcPr>
            <w:tcW w:w="99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0,1924</w:t>
            </w:r>
          </w:p>
        </w:tc>
        <w:tc>
          <w:tcPr>
            <w:tcW w:w="99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</w:t>
            </w:r>
          </w:p>
        </w:tc>
        <w:tc>
          <w:tcPr>
            <w:tcW w:w="388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Nieruchomość niezabudowana </w:t>
            </w:r>
          </w:p>
          <w:p>
            <w:pPr>
              <w:jc w:val="center"/>
            </w:pPr>
            <w:r>
              <w:t xml:space="preserve"> przeznaczenie w MPZP - teren obiektów produkcyjnych, składów, magazynów i/lub zabudowy usługowej.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własność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257.650 zł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58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5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8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plus podatek VAT zgodnie </w:t>
            </w:r>
          </w:p>
          <w:p>
            <w:pPr>
              <w:jc w:val="center"/>
            </w:pPr>
            <w:r>
              <w:rPr>
                <w:sz w:val="16"/>
              </w:rPr>
              <w:t>z obowiązującymi przepisami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58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3.</w:t>
            </w:r>
          </w:p>
        </w:tc>
        <w:tc>
          <w:tcPr>
            <w:tcW w:w="225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ul. Nowodworska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33280/9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73/5</w:t>
            </w:r>
          </w:p>
          <w:p>
            <w:pPr>
              <w:jc w:val="center"/>
            </w:pPr>
            <w:r>
              <w:t>76/6</w:t>
            </w:r>
          </w:p>
        </w:tc>
        <w:tc>
          <w:tcPr>
            <w:tcW w:w="99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0,1425</w:t>
            </w:r>
          </w:p>
          <w:p>
            <w:pPr>
              <w:jc w:val="center"/>
            </w:pPr>
            <w:r>
              <w:t>0,1222</w:t>
            </w:r>
          </w:p>
        </w:tc>
        <w:tc>
          <w:tcPr>
            <w:tcW w:w="99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14</w:t>
            </w:r>
          </w:p>
        </w:tc>
        <w:tc>
          <w:tcPr>
            <w:tcW w:w="388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Nieruchomość niezabudowana </w:t>
            </w:r>
          </w:p>
          <w:p>
            <w:pPr>
              <w:jc w:val="center"/>
            </w:pPr>
            <w:r>
              <w:t xml:space="preserve"> przeznaczenie w MPZP - teren zróżnicowanej działalności gospodarczej.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własność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405.400 zł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58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5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8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plus podatek VAT zgodnie </w:t>
            </w:r>
          </w:p>
          <w:p>
            <w:pPr>
              <w:jc w:val="center"/>
            </w:pPr>
            <w:r>
              <w:rPr>
                <w:sz w:val="16"/>
              </w:rPr>
              <w:t>z obowiązującymi przepisami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58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4.</w:t>
            </w:r>
          </w:p>
        </w:tc>
        <w:tc>
          <w:tcPr>
            <w:tcW w:w="225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ul. Nowodworska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33280/9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14/4</w:t>
            </w:r>
          </w:p>
        </w:tc>
        <w:tc>
          <w:tcPr>
            <w:tcW w:w="99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0,0073</w:t>
            </w:r>
          </w:p>
        </w:tc>
        <w:tc>
          <w:tcPr>
            <w:tcW w:w="99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14</w:t>
            </w:r>
          </w:p>
        </w:tc>
        <w:tc>
          <w:tcPr>
            <w:tcW w:w="388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Nieruchomość niezabudowana </w:t>
            </w:r>
          </w:p>
          <w:p>
            <w:pPr>
              <w:jc w:val="center"/>
            </w:pPr>
            <w:r>
              <w:t xml:space="preserve"> przeznaczenie w MPZP - teren zabudowy mieszkaniowej wielorodzinnej. Zbycie udziału pod urządzenie drogi wewnętrznej.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własność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11.200 zł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58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5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8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plus podatek VAT zgodnie </w:t>
            </w:r>
          </w:p>
          <w:p>
            <w:pPr>
              <w:jc w:val="center"/>
            </w:pPr>
            <w:r>
              <w:rPr>
                <w:sz w:val="16"/>
              </w:rPr>
              <w:t>z obowiązującymi przepisami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58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5.</w:t>
            </w:r>
          </w:p>
        </w:tc>
        <w:tc>
          <w:tcPr>
            <w:tcW w:w="225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ul. Dworkowa 48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2769/5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198/1</w:t>
            </w:r>
          </w:p>
        </w:tc>
        <w:tc>
          <w:tcPr>
            <w:tcW w:w="99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0,1727</w:t>
            </w:r>
          </w:p>
        </w:tc>
        <w:tc>
          <w:tcPr>
            <w:tcW w:w="99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33</w:t>
            </w:r>
          </w:p>
        </w:tc>
        <w:tc>
          <w:tcPr>
            <w:tcW w:w="388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Nieruchomość niezabudowana </w:t>
            </w:r>
          </w:p>
          <w:p>
            <w:pPr>
              <w:jc w:val="center"/>
            </w:pPr>
            <w:r>
              <w:t xml:space="preserve"> przeznaczona w MPZP pod zabudowę mieszkaniowo-usługową.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własność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145.200 zł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58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5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8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plus podatek VAT zgodnie </w:t>
            </w:r>
          </w:p>
          <w:p>
            <w:pPr>
              <w:jc w:val="center"/>
            </w:pPr>
            <w:r>
              <w:rPr>
                <w:sz w:val="16"/>
              </w:rPr>
              <w:t>z obowiązującymi przepisami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84"/>
        <w:gridCol w:w="2250"/>
        <w:gridCol w:w="1110"/>
        <w:gridCol w:w="1380"/>
        <w:gridCol w:w="990"/>
        <w:gridCol w:w="990"/>
        <w:gridCol w:w="3884"/>
        <w:gridCol w:w="1230"/>
        <w:gridCol w:w="236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58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6.</w:t>
            </w:r>
          </w:p>
        </w:tc>
        <w:tc>
          <w:tcPr>
            <w:tcW w:w="225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ul. Dworkowa 46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2769/5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199/2</w:t>
            </w:r>
          </w:p>
        </w:tc>
        <w:tc>
          <w:tcPr>
            <w:tcW w:w="99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0,1625</w:t>
            </w:r>
          </w:p>
        </w:tc>
        <w:tc>
          <w:tcPr>
            <w:tcW w:w="99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33</w:t>
            </w:r>
          </w:p>
        </w:tc>
        <w:tc>
          <w:tcPr>
            <w:tcW w:w="388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Nieruchomość niezabudowana </w:t>
            </w:r>
          </w:p>
          <w:p>
            <w:pPr>
              <w:jc w:val="center"/>
            </w:pPr>
            <w:r>
              <w:t xml:space="preserve"> przeznaczona w MPZP pod zabudowę mieszkaniowo-usługową.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własność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136.600 zł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58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5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8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plus podatek VAT zgodnie </w:t>
            </w:r>
          </w:p>
          <w:p>
            <w:pPr>
              <w:jc w:val="center"/>
            </w:pPr>
            <w:r>
              <w:rPr>
                <w:sz w:val="16"/>
              </w:rPr>
              <w:t>z obowiązującymi przepisami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58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7.</w:t>
            </w:r>
          </w:p>
        </w:tc>
        <w:tc>
          <w:tcPr>
            <w:tcW w:w="225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ul. Dworkowa 44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2769/5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199/1</w:t>
            </w:r>
          </w:p>
        </w:tc>
        <w:tc>
          <w:tcPr>
            <w:tcW w:w="99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0,1982</w:t>
            </w:r>
          </w:p>
        </w:tc>
        <w:tc>
          <w:tcPr>
            <w:tcW w:w="99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33</w:t>
            </w:r>
          </w:p>
        </w:tc>
        <w:tc>
          <w:tcPr>
            <w:tcW w:w="388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Nieruchomość niezabudowana </w:t>
            </w:r>
          </w:p>
          <w:p>
            <w:pPr>
              <w:jc w:val="center"/>
            </w:pPr>
            <w:r>
              <w:t xml:space="preserve"> przeznaczona w MPZP pod zabudowę mieszkaniowo-usługową.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własność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166.600 zł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58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5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8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plus podatek VAT zgodnie </w:t>
            </w:r>
          </w:p>
          <w:p>
            <w:pPr>
              <w:jc w:val="center"/>
            </w:pPr>
            <w:r>
              <w:rPr>
                <w:sz w:val="16"/>
              </w:rPr>
              <w:t>z obowiązującymi przepisami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58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8.</w:t>
            </w:r>
          </w:p>
        </w:tc>
        <w:tc>
          <w:tcPr>
            <w:tcW w:w="225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ul. Dworkowa 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2769/5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198/2</w:t>
            </w:r>
          </w:p>
        </w:tc>
        <w:tc>
          <w:tcPr>
            <w:tcW w:w="99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0,1120</w:t>
            </w:r>
          </w:p>
        </w:tc>
        <w:tc>
          <w:tcPr>
            <w:tcW w:w="99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33</w:t>
            </w:r>
          </w:p>
        </w:tc>
        <w:tc>
          <w:tcPr>
            <w:tcW w:w="388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Nieruchomość niezabudowana </w:t>
            </w:r>
          </w:p>
          <w:p>
            <w:pPr>
              <w:jc w:val="center"/>
            </w:pPr>
            <w:r>
              <w:t xml:space="preserve"> przeznaczona do zbycia w udziałach pod urządzenie drogi wewnętrznej.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własność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94.050 zł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58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5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8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plus podatek VAT zgodnie </w:t>
            </w:r>
          </w:p>
          <w:p>
            <w:pPr>
              <w:jc w:val="center"/>
            </w:pPr>
            <w:r>
              <w:rPr>
                <w:sz w:val="16"/>
              </w:rPr>
              <w:t>z obowiązującymi przepisami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58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9.</w:t>
            </w:r>
          </w:p>
        </w:tc>
        <w:tc>
          <w:tcPr>
            <w:tcW w:w="225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ul. Królewiecka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38678/1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751/5</w:t>
            </w:r>
          </w:p>
        </w:tc>
        <w:tc>
          <w:tcPr>
            <w:tcW w:w="99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0,0608</w:t>
            </w:r>
          </w:p>
        </w:tc>
        <w:tc>
          <w:tcPr>
            <w:tcW w:w="99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5</w:t>
            </w:r>
          </w:p>
        </w:tc>
        <w:tc>
          <w:tcPr>
            <w:tcW w:w="388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Nieruchomość niezabudowana. </w:t>
            </w:r>
          </w:p>
          <w:p>
            <w:pPr>
              <w:jc w:val="center"/>
            </w:pPr>
            <w:r>
              <w:t xml:space="preserve"> Brak MPZP.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własność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161.500 zł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58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5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8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plus podatek VAT zgodnie </w:t>
            </w:r>
          </w:p>
          <w:p>
            <w:pPr>
              <w:jc w:val="center"/>
            </w:pPr>
            <w:r>
              <w:rPr>
                <w:sz w:val="16"/>
              </w:rPr>
              <w:t>z obowiązującymi przepisami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10"/>
        </w:trPr>
        <w:tc>
          <w:tcPr>
            <w:tcW w:w="58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10.</w:t>
            </w:r>
          </w:p>
        </w:tc>
        <w:tc>
          <w:tcPr>
            <w:tcW w:w="225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ul. Mazurska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38268/4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24/23</w:t>
            </w:r>
          </w:p>
          <w:p>
            <w:pPr>
              <w:jc w:val="center"/>
            </w:pPr>
            <w:r>
              <w:t>24/24</w:t>
            </w:r>
          </w:p>
          <w:p>
            <w:pPr>
              <w:jc w:val="center"/>
            </w:pPr>
            <w:r>
              <w:t>24/25</w:t>
            </w:r>
          </w:p>
          <w:p>
            <w:pPr>
              <w:jc w:val="center"/>
            </w:pPr>
            <w:r>
              <w:t>24/26</w:t>
            </w:r>
          </w:p>
          <w:p>
            <w:pPr>
              <w:jc w:val="center"/>
            </w:pPr>
            <w:r>
              <w:t>24/27</w:t>
            </w:r>
          </w:p>
          <w:p>
            <w:pPr>
              <w:jc w:val="center"/>
            </w:pPr>
            <w:r>
              <w:t>24/28</w:t>
            </w:r>
          </w:p>
        </w:tc>
        <w:tc>
          <w:tcPr>
            <w:tcW w:w="99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0,3082</w:t>
            </w:r>
          </w:p>
          <w:p>
            <w:pPr>
              <w:jc w:val="center"/>
            </w:pPr>
            <w:r>
              <w:t>1,4044</w:t>
            </w:r>
          </w:p>
          <w:p>
            <w:pPr>
              <w:jc w:val="center"/>
            </w:pPr>
            <w:r>
              <w:t>0,0856</w:t>
            </w:r>
          </w:p>
          <w:p>
            <w:pPr>
              <w:jc w:val="center"/>
            </w:pPr>
            <w:r>
              <w:t>1,6617</w:t>
            </w:r>
          </w:p>
          <w:p>
            <w:pPr>
              <w:jc w:val="center"/>
            </w:pPr>
            <w:r>
              <w:t>0,0658</w:t>
            </w:r>
          </w:p>
          <w:p>
            <w:pPr>
              <w:jc w:val="center"/>
            </w:pPr>
            <w:r>
              <w:t>0,8010</w:t>
            </w:r>
          </w:p>
        </w:tc>
        <w:tc>
          <w:tcPr>
            <w:tcW w:w="99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</w:t>
            </w:r>
          </w:p>
        </w:tc>
        <w:tc>
          <w:tcPr>
            <w:tcW w:w="388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Nieruchomość niezabudowana </w:t>
            </w:r>
          </w:p>
          <w:p>
            <w:pPr>
              <w:jc w:val="center"/>
            </w:pPr>
            <w:r>
              <w:t xml:space="preserve"> przeznaczenie w MPZP - tereny techniczno-produkcyjne.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własność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5.300.000 zł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58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5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8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plus podatek VAT zgodnie </w:t>
            </w:r>
          </w:p>
          <w:p>
            <w:pPr>
              <w:jc w:val="center"/>
            </w:pPr>
            <w:r>
              <w:rPr>
                <w:sz w:val="16"/>
              </w:rPr>
              <w:t>z obowiązującymi przepisami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425"/>
        <w:gridCol w:w="735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147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* Osoby, o których mowa w art.34 ust.1 ustawy o gospodarce nieruchomościami nabywają nieruchomość za cenę określoną na podstawie art.67 ust.3 ustawy o gospodarce nieruchomościami. </w:t>
            </w:r>
          </w:p>
          <w:p>
            <w:pPr>
              <w:jc w:val="left"/>
            </w:pPr>
            <w:r>
              <w:rPr>
                <w:sz w:val="18"/>
              </w:rPr>
              <w:t>Pierwszeństwo w nabyciu nieruchomości określonych w powyższym wykazie dotyczy osób, którym przysługuje roszczenie o nabycie nieruchomości z mocy ustawy o gospodarce nieruchomościami lub odrębnych przepisów, jeżeli złożą wniosek o nabycie przed upływem terminu określonego w wykazie: termin złożenia wniosku nie może być krótszy niż 6 tygodni, licząc od dnia wywieszenia wykazu.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147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gridAfter w:val="1"/>
          <w:trHeight w:val="465"/>
        </w:trPr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i/>
                <w:sz w:val="18"/>
              </w:rPr>
              <w:t>Sporządziła: Aleksandra Kłos, Starszy Inspektor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endnotePr>
        <w:numFmt w:val="decimal"/>
      </w:endnotePr>
      <w:type w:val="nextPage"/>
      <w:pgSz w:w="16838" w:h="11906" w:orient="landscape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83/2024 z dnia 19 lutego 2024 r.</dc:title>
  <dc:subject>w sprawie sporządzenia i^ogłoszenia wykazu nieruchomości przeznaczonych do zbycia</dc:subject>
  <dc:creator>kazab</dc:creator>
  <cp:lastModifiedBy>kazab</cp:lastModifiedBy>
  <cp:revision>1</cp:revision>
  <dcterms:created xsi:type="dcterms:W3CDTF">2024-02-20T11:47:59Z</dcterms:created>
  <dcterms:modified xsi:type="dcterms:W3CDTF">2024-02-20T11:47:59Z</dcterms:modified>
  <cp:category>Akt prawny</cp:category>
</cp:coreProperties>
</file>