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584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392/2023</w:t>
      </w:r>
      <w:r>
        <w:rPr>
          <w:b/>
          <w:caps/>
        </w:rPr>
        <w:br/>
        <w:t>Prezydenta Miasta Elbląg</w:t>
      </w:r>
    </w:p>
    <w:p w:rsidR="00A77B3E" w:rsidRDefault="003F5846">
      <w:pPr>
        <w:spacing w:before="280" w:after="280"/>
        <w:jc w:val="center"/>
        <w:rPr>
          <w:b/>
          <w:caps/>
        </w:rPr>
      </w:pPr>
      <w:r>
        <w:t>z dnia 14 sierpnia 2023 r.</w:t>
      </w:r>
    </w:p>
    <w:p w:rsidR="00A77B3E" w:rsidRDefault="003F5846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3F5846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3F5846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3F58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3F5846" w:rsidRDefault="003F5846">
      <w:pPr>
        <w:keepLines/>
        <w:spacing w:before="120" w:after="120"/>
        <w:rPr>
          <w:color w:val="000000"/>
          <w:u w:color="000000"/>
        </w:rPr>
      </w:pPr>
    </w:p>
    <w:p w:rsidR="003F5846" w:rsidRDefault="003F5846">
      <w:pPr>
        <w:keepLines/>
        <w:spacing w:before="120" w:after="120"/>
        <w:rPr>
          <w:color w:val="000000"/>
          <w:u w:color="000000"/>
        </w:rPr>
        <w:sectPr w:rsidR="003F584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3F5846">
      <w:pPr>
        <w:keepNext/>
        <w:spacing w:line="360" w:lineRule="auto"/>
        <w:ind w:left="92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392/2023</w:t>
      </w:r>
      <w:r>
        <w:rPr>
          <w:color w:val="000000"/>
          <w:u w:color="000000"/>
        </w:rPr>
        <w:br/>
        <w:t>Prezydenta Miasta Elbląg z dnia 14 sierpnia 2023 r.</w:t>
      </w:r>
    </w:p>
    <w:p w:rsidR="00A77B3E" w:rsidRDefault="003F5846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201"/>
        <w:gridCol w:w="1980"/>
        <w:gridCol w:w="1346"/>
        <w:gridCol w:w="1523"/>
        <w:gridCol w:w="815"/>
        <w:gridCol w:w="2422"/>
        <w:gridCol w:w="1950"/>
        <w:gridCol w:w="1626"/>
      </w:tblGrid>
      <w:tr w:rsidR="00920E2F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920E2F" w:rsidRDefault="003F5846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920E2F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920E2F">
        <w:trPr>
          <w:trHeight w:val="4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EL1E/00037393/2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41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Generała Józefa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Bema 80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EL1E/00070625/1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prowadzenie działalności leczniczej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- 12,22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10,60zł/m²/m-c</w:t>
            </w:r>
          </w:p>
        </w:tc>
      </w:tr>
      <w:tr w:rsidR="00920E2F">
        <w:trPr>
          <w:trHeight w:val="55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udział w częściach wspólnych – 3,53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Kościuszki 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usługową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59,60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 xml:space="preserve">(pomieszczenia nr 27-33 + korytarz + sekretariat i pom. socjalne)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171,31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35-43 + korytarz)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174,79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2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(pomieszczenia nr 45-52 + korytarz + 2 pomieszczenia archiwum)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185,70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17,13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2)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17,00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4)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16,77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(pomieszczenie nr 8) na działalność biurową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10)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11)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12 )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15)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lokalu użytkowego (pomieszczenie nr 17) na działalność biurową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Junaków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 (remonty wykonuje najemca na własny koszt)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920E2F">
        <w:trPr>
          <w:trHeight w:val="46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Słoneczna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EL1E/00031865/0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92/25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0,1573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 mieszkaniowych przy 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ul. Traugutta 67AB, 68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1 012,00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920E2F">
        <w:trPr>
          <w:trHeight w:val="46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Wojciecha Zajchowskiego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0,0085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Maja 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EL1E/00020770/7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działalność usługową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Wspólna 18-20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EL1E/00090813/2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 EL1E/00032403/1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0,2972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Pawia 35-38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EL1E/00040534/7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Cicha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EL1E/00032272/3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Aleksandra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Krzyżanowskiego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EL1E/00037383/9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121/24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0,3993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Aleksandra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Krzyżanowskiego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EL1E/00037383/9 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121/24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0,3993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Fabryczna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składowe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207,43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Łódzka 56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EL1E/00034238/7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1/54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0,4335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270,03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Grunwaldzka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Królewiecka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EL1E/00072484/4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40/47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2,3635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gospodarczego-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 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42/15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komis samochodowy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Fredry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 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 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Browarna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396/15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 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Kościuszki 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działalność usługową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Armii 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Armii 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Armii 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Armii Krajowej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64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46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75a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51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78a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51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79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39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80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4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9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Stefana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Żeromskiego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920E2F">
        <w:trPr>
          <w:trHeight w:val="7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Kosynierów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Gdyńskich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EL1E/00031809/0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60/42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 czynszowego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60/40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0,0289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Witkiewicza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EL1E/00038953/3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8,3687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Kosynierów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Gdyńskich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167/18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Kosynierów</w:t>
            </w:r>
          </w:p>
          <w:p w:rsidR="00920E2F" w:rsidRDefault="003F5846">
            <w:pPr>
              <w:jc w:val="center"/>
            </w:pPr>
            <w:r>
              <w:rPr>
                <w:sz w:val="20"/>
              </w:rPr>
              <w:t>Gdyńskich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EL1E/00031863/6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167/19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920E2F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Łączności 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EL1E/00000144/4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0,0541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organizacji politycznej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58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13,60 zł/m²/m-c</w:t>
            </w:r>
          </w:p>
        </w:tc>
      </w:tr>
    </w:tbl>
    <w:p w:rsidR="00A77B3E" w:rsidRDefault="003F584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3F584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3F584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5846"/>
    <w:rsid w:val="007F509B"/>
    <w:rsid w:val="00920E2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9D097A-4D7D-4290-907A-3E04E9DA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392/2023 z dnia 14 sierpnia 2023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2023-08-23T13:19:00Z</dcterms:created>
  <dcterms:modified xsi:type="dcterms:W3CDTF">2023-08-23T13:19:00Z</dcterms:modified>
  <cp:category>Akt prawny</cp:category>
</cp:coreProperties>
</file>