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EB61" w14:textId="3DD9D6E4" w:rsidR="00B13E25" w:rsidRPr="00B13E25" w:rsidRDefault="00B13E25" w:rsidP="00B13E25">
      <w:pPr>
        <w:keepLines/>
        <w:spacing w:before="120" w:after="120" w:line="276" w:lineRule="auto"/>
        <w:rPr>
          <w:rFonts w:ascii="Tahoma" w:hAnsi="Tahoma" w:cs="Tahoma"/>
          <w:color w:val="000000"/>
          <w:u w:color="000000"/>
        </w:rPr>
      </w:pPr>
      <w:r w:rsidRPr="00B13E25">
        <w:rPr>
          <w:rFonts w:ascii="Tahoma" w:hAnsi="Tahoma" w:cs="Tahoma"/>
          <w:color w:val="000000"/>
          <w:u w:color="000000"/>
        </w:rPr>
        <w:t>Do zadań Departamentu Strategii i Rozwoju należy:</w:t>
      </w:r>
    </w:p>
    <w:p w14:paraId="31E22605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Planowanie strategiczne, monitorowanie i aktualizacja Strategii Rozwoju Elbląga oraz innych dokumentów rozwoju lokalnego, w tym planowanie operacyjne gospodarczego i ekonomicznego rozwoju. Programy rozwoju lokalnego i ich monitoring – Program Rewitalizacji.</w:t>
      </w:r>
    </w:p>
    <w:p w14:paraId="68AD3419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Planowanie przedsięwzięć kluczowych o strategicznym znaczeniu dla Miasta.</w:t>
      </w:r>
    </w:p>
    <w:p w14:paraId="397ED79B" w14:textId="7EADB2B1" w:rsidR="00B13E25" w:rsidRP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Prowadzenie, koordynowanie i monitorowanie projektów finansowanych z funduszy unijnych</w:t>
      </w:r>
      <w:r w:rsidRPr="00B13E25">
        <w:rPr>
          <w:rFonts w:ascii="Tahoma" w:hAnsi="Tahoma" w:cs="Tahoma"/>
          <w:color w:val="000000"/>
        </w:rPr>
        <w:br/>
        <w:t>i krajowych, w tym:</w:t>
      </w:r>
    </w:p>
    <w:p w14:paraId="24E2A99A" w14:textId="77777777" w:rsidR="00B13E25" w:rsidRDefault="00B13E25" w:rsidP="00B13E25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współdziałanie z właściwymi merytorycznie Departamentami Urzędu lub właściwymi innymi podmiotami, celem koordynowania i realizacji oraz przygotowania właściwych dokumentów wymaganych dla pozyskania środków z funduszy Unii Europejskiej i innych źródeł zewnętrznych;</w:t>
      </w:r>
    </w:p>
    <w:p w14:paraId="2929E453" w14:textId="1B20B631" w:rsidR="00B13E25" w:rsidRDefault="00B13E25" w:rsidP="00B13E25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przygotowywanie  w ramach Departamentu wniosków aplikacyjnych</w:t>
      </w:r>
      <w:r>
        <w:rPr>
          <w:rFonts w:ascii="Tahoma" w:hAnsi="Tahoma" w:cs="Tahoma"/>
          <w:color w:val="000000"/>
        </w:rPr>
        <w:t xml:space="preserve"> </w:t>
      </w:r>
      <w:r w:rsidRPr="00B13E25">
        <w:rPr>
          <w:rFonts w:ascii="Tahoma" w:hAnsi="Tahoma" w:cs="Tahoma"/>
          <w:color w:val="000000"/>
        </w:rPr>
        <w:t>o dofinansowanie przedsięwzięć inwestycyjnych; koordynowanie i monitorowanie projektów;</w:t>
      </w:r>
    </w:p>
    <w:p w14:paraId="1816AB50" w14:textId="1DA6F5A1" w:rsidR="00B13E25" w:rsidRPr="00B13E25" w:rsidRDefault="00B13E25" w:rsidP="00B13E25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przygotowywanie w ramach Departamentu wniosków aplikacyjnych o dofinansowanie przedsięwzięć pozainwestycyjnych, w tym edukacyjnych; prowadzenie, koordynowanie i monitorowanie projektów.</w:t>
      </w:r>
    </w:p>
    <w:p w14:paraId="1CFE58E3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Wykonywanie zadań wynikających z Porozumienia pomiędzy Województwem Warmińsko-Mazurskim a Gminą Miasto Elbląg dotyczącego realizacji Zintegrowanych Inwestycji Terytorialnych na terenie Miejskiego Obszaru Funkcjonalnego Elbląga w ramach programu Fundusze Europejskie dla Warmii i Mazur na lata 2021–2027.</w:t>
      </w:r>
    </w:p>
    <w:p w14:paraId="3BFA91E7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Realizacja zadań wynikających z Porozumienia dotyczącego współdziałania przy realizacji Zintegrowanych Inwestycji Terytorialnych na terenie Miejskiego Obszaru Funkcjonalnego Elbląga.</w:t>
      </w:r>
    </w:p>
    <w:p w14:paraId="32B0892C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Monitorowanie wszystkich projektów realizowanych w Urzędzie i miejskich jednostkach organizacyjnych.</w:t>
      </w:r>
    </w:p>
    <w:p w14:paraId="543CB067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Monitoring zjawisk ekonomiczno-gospodarczych w mieście; opracowywanie zbiorczych analiz i informacji, w tym sporządzanie sprawozdań oraz zbiorczych informacji dotyczących sytuacji społeczno-gospodarczej w mieście.</w:t>
      </w:r>
    </w:p>
    <w:p w14:paraId="09DF53DD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Koordynowanie działań i współpracy Miasta z instytucjami związanymi z gospodarką morską.</w:t>
      </w:r>
    </w:p>
    <w:p w14:paraId="5596A0F5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Prowadzenie spraw związanych z uczestnictwem Elbląga w związkach i stowarzyszeniach międzygminnych.</w:t>
      </w:r>
    </w:p>
    <w:p w14:paraId="6AE7D15C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Prowadzenie Systemu Analiz Samorządowych.</w:t>
      </w:r>
    </w:p>
    <w:p w14:paraId="53B1642A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Współdziałanie z organami administracji rządowej, organami samorządów terytorialnych, jednostkami gospodarczymi oraz innymi instytucjami w sprawach wchodzących w zakres działalności Departamentu.</w:t>
      </w:r>
    </w:p>
    <w:p w14:paraId="4BE7F528" w14:textId="77777777" w:rsid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Przygotowanie projektów uchwał Rady w sprawach należących do kompetencji Departamentu.</w:t>
      </w:r>
    </w:p>
    <w:p w14:paraId="574FC663" w14:textId="30446BCA" w:rsidR="00B13E25" w:rsidRPr="00B13E25" w:rsidRDefault="00B13E25" w:rsidP="00B13E25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rFonts w:ascii="Tahoma" w:hAnsi="Tahoma" w:cs="Tahoma"/>
          <w:color w:val="000000"/>
        </w:rPr>
      </w:pPr>
      <w:r w:rsidRPr="00B13E25">
        <w:rPr>
          <w:rFonts w:ascii="Tahoma" w:hAnsi="Tahoma" w:cs="Tahoma"/>
          <w:color w:val="000000"/>
        </w:rPr>
        <w:t>Rozwijanie, wdrażanie i ciągłe doskonalenie Systemu Zarządzania Jakością i Systemu Antykorupcyjnego.</w:t>
      </w:r>
    </w:p>
    <w:p w14:paraId="1DF2C35C" w14:textId="77777777" w:rsidR="00FA2AAD" w:rsidRPr="00B13E25" w:rsidRDefault="00FA2AAD" w:rsidP="00B13E25">
      <w:pPr>
        <w:rPr>
          <w:rFonts w:ascii="Tahoma" w:hAnsi="Tahoma" w:cs="Tahoma"/>
        </w:rPr>
      </w:pPr>
    </w:p>
    <w:sectPr w:rsidR="00FA2AAD" w:rsidRPr="00B1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3767"/>
    <w:multiLevelType w:val="hybridMultilevel"/>
    <w:tmpl w:val="4B4C1E8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FC73A3C"/>
    <w:multiLevelType w:val="hybridMultilevel"/>
    <w:tmpl w:val="038ED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451F"/>
    <w:multiLevelType w:val="hybridMultilevel"/>
    <w:tmpl w:val="FFDE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19150">
    <w:abstractNumId w:val="1"/>
  </w:num>
  <w:num w:numId="2" w16cid:durableId="2059695175">
    <w:abstractNumId w:val="0"/>
  </w:num>
  <w:num w:numId="3" w16cid:durableId="149376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25"/>
    <w:rsid w:val="00B13E25"/>
    <w:rsid w:val="00F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971E"/>
  <w15:chartTrackingRefBased/>
  <w15:docId w15:val="{270F8B0E-9A07-4683-A048-EF626C5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E2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Gołębiowska</dc:creator>
  <cp:keywords/>
  <dc:description/>
  <cp:lastModifiedBy>Magdalena Gołębiowska</cp:lastModifiedBy>
  <cp:revision>2</cp:revision>
  <dcterms:created xsi:type="dcterms:W3CDTF">2024-01-02T08:00:00Z</dcterms:created>
  <dcterms:modified xsi:type="dcterms:W3CDTF">2024-01-02T08:04:00Z</dcterms:modified>
</cp:coreProperties>
</file>