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ACB" w14:textId="3C5580F6" w:rsidR="00A77B3E" w:rsidRPr="001E102C" w:rsidRDefault="00901700">
      <w:pPr>
        <w:jc w:val="center"/>
        <w:rPr>
          <w:b/>
          <w:caps/>
          <w:szCs w:val="22"/>
        </w:rPr>
      </w:pPr>
      <w:r w:rsidRPr="001E102C">
        <w:rPr>
          <w:b/>
          <w:caps/>
          <w:szCs w:val="22"/>
        </w:rPr>
        <w:t xml:space="preserve">Zarządzenie Nr </w:t>
      </w:r>
      <w:r w:rsidR="0080729A">
        <w:rPr>
          <w:b/>
          <w:caps/>
          <w:szCs w:val="22"/>
        </w:rPr>
        <w:t>537</w:t>
      </w:r>
      <w:r w:rsidRPr="001E102C">
        <w:rPr>
          <w:b/>
          <w:caps/>
          <w:szCs w:val="22"/>
        </w:rPr>
        <w:t>/202</w:t>
      </w:r>
      <w:r w:rsidR="00636CE2" w:rsidRPr="001E102C">
        <w:rPr>
          <w:b/>
          <w:caps/>
          <w:szCs w:val="22"/>
        </w:rPr>
        <w:t>3</w:t>
      </w:r>
      <w:r w:rsidR="00DA0874" w:rsidRPr="001E102C">
        <w:rPr>
          <w:b/>
          <w:caps/>
          <w:szCs w:val="22"/>
        </w:rPr>
        <w:br/>
        <w:t>Prezydenta Miasta Elbląg</w:t>
      </w:r>
    </w:p>
    <w:p w14:paraId="46FF6DD7" w14:textId="664BA0DC" w:rsidR="00A77B3E" w:rsidRPr="001E102C" w:rsidRDefault="00DA0874">
      <w:pPr>
        <w:spacing w:before="280" w:after="280"/>
        <w:jc w:val="center"/>
        <w:rPr>
          <w:b/>
          <w:caps/>
          <w:szCs w:val="22"/>
        </w:rPr>
      </w:pPr>
      <w:r w:rsidRPr="001E102C">
        <w:rPr>
          <w:szCs w:val="22"/>
        </w:rPr>
        <w:t xml:space="preserve">z dnia </w:t>
      </w:r>
      <w:r w:rsidR="00D24E76">
        <w:rPr>
          <w:szCs w:val="22"/>
        </w:rPr>
        <w:t xml:space="preserve"> </w:t>
      </w:r>
      <w:r w:rsidR="0080729A">
        <w:rPr>
          <w:szCs w:val="22"/>
        </w:rPr>
        <w:t xml:space="preserve">5 grudnia </w:t>
      </w:r>
      <w:r w:rsidRPr="001E102C">
        <w:rPr>
          <w:szCs w:val="22"/>
        </w:rPr>
        <w:t>202</w:t>
      </w:r>
      <w:r w:rsidR="00636CE2" w:rsidRPr="001E102C">
        <w:rPr>
          <w:szCs w:val="22"/>
        </w:rPr>
        <w:t>3</w:t>
      </w:r>
      <w:r w:rsidRPr="001E102C">
        <w:rPr>
          <w:szCs w:val="22"/>
        </w:rPr>
        <w:t> r.</w:t>
      </w:r>
    </w:p>
    <w:p w14:paraId="5025A0C1" w14:textId="77777777" w:rsidR="00A77B3E" w:rsidRPr="001E102C" w:rsidRDefault="00DA0874" w:rsidP="001E102C">
      <w:pPr>
        <w:keepNext/>
        <w:spacing w:after="240"/>
        <w:jc w:val="center"/>
        <w:rPr>
          <w:szCs w:val="22"/>
        </w:rPr>
      </w:pPr>
      <w:r w:rsidRPr="001E102C">
        <w:rPr>
          <w:b/>
          <w:szCs w:val="22"/>
        </w:rPr>
        <w:t>w sprawie zmian do Regulaminu Organizacyjnego Urzędu Miejskiego w Elblągu</w:t>
      </w:r>
    </w:p>
    <w:p w14:paraId="6B0C7FB4" w14:textId="5EFDA387" w:rsidR="005F4FEB" w:rsidRPr="00F665B5" w:rsidRDefault="00DA0874" w:rsidP="00D24E76">
      <w:pPr>
        <w:keepLines/>
        <w:spacing w:before="120" w:after="120" w:line="360" w:lineRule="auto"/>
        <w:ind w:firstLine="227"/>
        <w:rPr>
          <w:szCs w:val="22"/>
        </w:rPr>
      </w:pPr>
      <w:r w:rsidRPr="00F665B5">
        <w:rPr>
          <w:szCs w:val="22"/>
        </w:rPr>
        <w:t>Na podstawie art. 33 ust. 2 ustawy z dnia 8 marca 1990 r. o samorządzie gminnym (Dz.U. z 202</w:t>
      </w:r>
      <w:r w:rsidR="00636CE2" w:rsidRPr="00F665B5">
        <w:rPr>
          <w:szCs w:val="22"/>
        </w:rPr>
        <w:t>3</w:t>
      </w:r>
      <w:r w:rsidRPr="00F665B5">
        <w:rPr>
          <w:szCs w:val="22"/>
        </w:rPr>
        <w:t>r. poz. </w:t>
      </w:r>
      <w:r w:rsidR="00636CE2" w:rsidRPr="00F665B5">
        <w:rPr>
          <w:szCs w:val="22"/>
        </w:rPr>
        <w:t>40</w:t>
      </w:r>
      <w:r w:rsidRPr="00F665B5">
        <w:rPr>
          <w:szCs w:val="22"/>
        </w:rPr>
        <w:t> z późniejszymi zmianami) zarządza się, co następuje:</w:t>
      </w:r>
    </w:p>
    <w:p w14:paraId="0C8C1BD5" w14:textId="0E3CB87F" w:rsidR="00F665B5" w:rsidRPr="00D24E76" w:rsidRDefault="00DA0874" w:rsidP="00D24E76">
      <w:pPr>
        <w:keepLines/>
        <w:spacing w:before="120" w:after="120" w:line="360" w:lineRule="auto"/>
        <w:ind w:firstLine="340"/>
        <w:rPr>
          <w:szCs w:val="22"/>
        </w:rPr>
      </w:pPr>
      <w:r w:rsidRPr="00F665B5">
        <w:rPr>
          <w:b/>
          <w:szCs w:val="22"/>
        </w:rPr>
        <w:t>§ 1. </w:t>
      </w:r>
      <w:r w:rsidRPr="00F665B5">
        <w:rPr>
          <w:szCs w:val="22"/>
        </w:rPr>
        <w:t>W Regulaminie Organizacyjnym Urzędu Miejskiego w Elblągu (Zarządzenie Nr 2</w:t>
      </w:r>
      <w:r w:rsidR="00636CE2" w:rsidRPr="00F665B5">
        <w:rPr>
          <w:szCs w:val="22"/>
        </w:rPr>
        <w:t>40</w:t>
      </w:r>
      <w:r w:rsidRPr="00F665B5">
        <w:rPr>
          <w:szCs w:val="22"/>
        </w:rPr>
        <w:t>/202</w:t>
      </w:r>
      <w:r w:rsidR="00F724E3" w:rsidRPr="00F665B5">
        <w:rPr>
          <w:szCs w:val="22"/>
        </w:rPr>
        <w:t>3</w:t>
      </w:r>
      <w:r w:rsidRPr="00F665B5">
        <w:rPr>
          <w:szCs w:val="22"/>
        </w:rPr>
        <w:t xml:space="preserve"> Prezydenta Miasta Elbląg z dnia 2</w:t>
      </w:r>
      <w:r w:rsidR="00636CE2" w:rsidRPr="00F665B5">
        <w:rPr>
          <w:szCs w:val="22"/>
        </w:rPr>
        <w:t>1</w:t>
      </w:r>
      <w:r w:rsidRPr="00F665B5">
        <w:rPr>
          <w:szCs w:val="22"/>
        </w:rPr>
        <w:t> czerwca 202</w:t>
      </w:r>
      <w:r w:rsidR="00636CE2" w:rsidRPr="00F665B5">
        <w:rPr>
          <w:szCs w:val="22"/>
        </w:rPr>
        <w:t>3</w:t>
      </w:r>
      <w:r w:rsidRPr="00F665B5">
        <w:rPr>
          <w:szCs w:val="22"/>
        </w:rPr>
        <w:t> r.</w:t>
      </w:r>
      <w:r w:rsidR="00571647" w:rsidRPr="00F665B5">
        <w:rPr>
          <w:szCs w:val="22"/>
        </w:rPr>
        <w:t xml:space="preserve"> z późniejszymi zmianami</w:t>
      </w:r>
      <w:r w:rsidRPr="00F665B5">
        <w:rPr>
          <w:szCs w:val="22"/>
        </w:rPr>
        <w:t>)</w:t>
      </w:r>
      <w:r w:rsidR="00F665B5" w:rsidRPr="00F665B5">
        <w:rPr>
          <w:szCs w:val="22"/>
        </w:rPr>
        <w:t xml:space="preserve"> </w:t>
      </w:r>
      <w:bookmarkStart w:id="0" w:name="_Toc138250266"/>
      <w:r w:rsidR="00F665B5" w:rsidRPr="00D24E76">
        <w:rPr>
          <w:b/>
          <w:bCs/>
          <w:szCs w:val="22"/>
        </w:rPr>
        <w:t>§ </w:t>
      </w:r>
      <w:r w:rsidR="00D24E76">
        <w:rPr>
          <w:b/>
          <w:bCs/>
          <w:szCs w:val="22"/>
        </w:rPr>
        <w:t>1</w:t>
      </w:r>
      <w:r w:rsidR="00F665B5" w:rsidRPr="00D24E76">
        <w:rPr>
          <w:b/>
          <w:bCs/>
          <w:szCs w:val="22"/>
        </w:rPr>
        <w:t xml:space="preserve">8 otrzymuje brzmienie: </w:t>
      </w:r>
      <w:r w:rsidR="00F665B5" w:rsidRPr="00D24E76">
        <w:rPr>
          <w:b/>
          <w:bCs/>
          <w:color w:val="000000"/>
          <w:szCs w:val="22"/>
          <w:u w:color="000000"/>
        </w:rPr>
        <w:t>  </w:t>
      </w:r>
    </w:p>
    <w:p w14:paraId="24D04476" w14:textId="4A7EA346" w:rsidR="005C6D62" w:rsidRPr="00FA2E32" w:rsidRDefault="005C6D62" w:rsidP="005C6D62">
      <w:pPr>
        <w:rPr>
          <w:b/>
          <w:szCs w:val="22"/>
        </w:rPr>
      </w:pPr>
      <w:r>
        <w:rPr>
          <w:b/>
          <w:szCs w:val="22"/>
        </w:rPr>
        <w:t>„</w:t>
      </w:r>
      <w:r w:rsidRPr="00FA2E32">
        <w:rPr>
          <w:b/>
          <w:szCs w:val="22"/>
        </w:rPr>
        <w:t xml:space="preserve">§ </w:t>
      </w:r>
      <w:r w:rsidR="00D24E76">
        <w:rPr>
          <w:b/>
          <w:szCs w:val="22"/>
        </w:rPr>
        <w:t>1</w:t>
      </w:r>
      <w:r w:rsidRPr="00FA2E32">
        <w:rPr>
          <w:b/>
          <w:szCs w:val="22"/>
        </w:rPr>
        <w:t>8.</w:t>
      </w:r>
    </w:p>
    <w:bookmarkEnd w:id="0"/>
    <w:p w14:paraId="4E23E36A" w14:textId="77777777" w:rsidR="00D24E76" w:rsidRDefault="00D24E76" w:rsidP="00D24E76">
      <w:pPr>
        <w:rPr>
          <w:szCs w:val="22"/>
        </w:rPr>
      </w:pPr>
      <w:r w:rsidRPr="00D24E76">
        <w:rPr>
          <w:szCs w:val="22"/>
        </w:rPr>
        <w:t>Do zadań Departamentu Gospodarki Nieruchomościami i Geodezji należy:</w:t>
      </w:r>
    </w:p>
    <w:p w14:paraId="307AC491" w14:textId="77777777" w:rsidR="00D24E76" w:rsidRPr="00D24E76" w:rsidRDefault="00D24E76" w:rsidP="00D24E76">
      <w:pPr>
        <w:rPr>
          <w:szCs w:val="22"/>
        </w:rPr>
      </w:pPr>
    </w:p>
    <w:p w14:paraId="51D83931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Gospodarowanie nieruchomościami stanowiącymi miejski zasób nieruchomości.</w:t>
      </w:r>
    </w:p>
    <w:p w14:paraId="6F16E4EA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Dysponowanie w imieniu Prezydenta gminnymi lokalami mieszkalnymi i użytkowymi.</w:t>
      </w:r>
    </w:p>
    <w:p w14:paraId="5C58D639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Nabywanie nieruchomości na cele publiczne oraz na zadania własne gminy i powiatu.</w:t>
      </w:r>
    </w:p>
    <w:p w14:paraId="571F343A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Zbywanie nieruchomości gruntowych i lokalowych.</w:t>
      </w:r>
    </w:p>
    <w:p w14:paraId="63238802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Ustalanie opłat i odszkodowań z tytułu wzrostu lub obniżenia wartości nieruchomości, w związku z uchwaleniem lub zmianą miejscowego planu zagospodarowania przestrzennego.</w:t>
      </w:r>
    </w:p>
    <w:p w14:paraId="6525A6FE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Realizacja polityki mieszkaniowej Miasta.</w:t>
      </w:r>
    </w:p>
    <w:p w14:paraId="7084382F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Nadzór nad Zarządem Budynków Komunalnych w zakresie gospodarowania mieszkaniowym zasobem gminy.</w:t>
      </w:r>
    </w:p>
    <w:p w14:paraId="1B6C6215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Prowadzenie spraw związanych z oszacowaniem i sprzedażą pojazdów o wartości powyżej 1000 złotych usuniętych z dróg w mieście Elblągu w trybie ustawy prawo o ruchu drogowym.</w:t>
      </w:r>
    </w:p>
    <w:p w14:paraId="27FB6E9C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Prowadzenie powiatowego zasobu geodezyjnego i kartograficznego.</w:t>
      </w:r>
    </w:p>
    <w:p w14:paraId="73CF2C3D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Koordynacja usytuowania projektowanych sieci uzbrojenia terenu.</w:t>
      </w:r>
    </w:p>
    <w:p w14:paraId="6DE10AA1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Zakładanie osnów szczegółowych.</w:t>
      </w:r>
    </w:p>
    <w:p w14:paraId="6D61C709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Ochrona znaków geodezyjnych, grawimetrycznych i magnetycznych.</w:t>
      </w:r>
    </w:p>
    <w:p w14:paraId="5B1D8A8C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Prowadzenie ewidencji miejscowości, ulic i adresów oraz ustalanie numerów porządkowych nieruchomości.</w:t>
      </w:r>
    </w:p>
    <w:p w14:paraId="1758F474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Zatwierdzanie podziałów nieruchomości oraz dokonywanie rozgraniczeń nieruchomości.</w:t>
      </w:r>
    </w:p>
    <w:p w14:paraId="4AA6C694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Przeprowadzanie scalania lub wymiany gruntów.</w:t>
      </w:r>
    </w:p>
    <w:p w14:paraId="7B1CFDB2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Prowadzenie spraw dotyczących nadawania i zmian nazewnictwa ulic i placów.</w:t>
      </w:r>
    </w:p>
    <w:p w14:paraId="223D7F04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Przeprowadzanie powszechnej taksacji nieruchomości oraz opracowywanie i prowadzenie map i tabel taksacyjnych dotyczących nieruchomości.</w:t>
      </w:r>
    </w:p>
    <w:p w14:paraId="2C3E7EEB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Gospodarowanie nieruchomościami Skarbu Państwa.</w:t>
      </w:r>
    </w:p>
    <w:p w14:paraId="7497B544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t>Występowanie do Sądu o wydanie orzeczenia o stwierdzeniu nieważności nabycia nieruchomości przez cudzoziemca, wbrew przepisom ustawy o nabywaniu nieruchomości przez cudzoziemców.</w:t>
      </w:r>
    </w:p>
    <w:p w14:paraId="7B11DEDF" w14:textId="77777777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D24E76">
        <w:rPr>
          <w:sz w:val="22"/>
          <w:szCs w:val="22"/>
        </w:rPr>
        <w:lastRenderedPageBreak/>
        <w:t xml:space="preserve">Naliczanie opłat </w:t>
      </w:r>
      <w:proofErr w:type="spellStart"/>
      <w:r w:rsidRPr="00D24E76">
        <w:rPr>
          <w:sz w:val="22"/>
          <w:szCs w:val="22"/>
        </w:rPr>
        <w:t>adiacenckich</w:t>
      </w:r>
      <w:proofErr w:type="spellEnd"/>
      <w:r w:rsidRPr="00D24E76">
        <w:rPr>
          <w:sz w:val="22"/>
          <w:szCs w:val="22"/>
        </w:rPr>
        <w:t xml:space="preserve"> spowodowanych budową urządzeń infrastruktury technicznej oraz podziałów nieruchomości dokonanych na wniosek właściciela lub użytkownika wieczystego, który wniósł opłaty roczne za cały okres użytkowania tego prawa.</w:t>
      </w:r>
    </w:p>
    <w:p w14:paraId="77A003E0" w14:textId="76C88703" w:rsidR="00D24E76" w:rsidRPr="00D24E76" w:rsidRDefault="00D24E76" w:rsidP="00D24E76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b/>
          <w:sz w:val="22"/>
          <w:szCs w:val="22"/>
        </w:rPr>
      </w:pPr>
      <w:r w:rsidRPr="00D24E76">
        <w:rPr>
          <w:sz w:val="22"/>
          <w:szCs w:val="22"/>
        </w:rPr>
        <w:t>Prowadzenie spraw związanych z wywłaszczaniem nieruchomości i ustalanie odszkodowania z tego tytułu.</w:t>
      </w:r>
      <w:r>
        <w:rPr>
          <w:sz w:val="22"/>
          <w:szCs w:val="22"/>
        </w:rPr>
        <w:t>”.</w:t>
      </w:r>
    </w:p>
    <w:p w14:paraId="36D8B0D6" w14:textId="77777777" w:rsidR="00E57E56" w:rsidRPr="00F665B5" w:rsidRDefault="00DA0874">
      <w:pPr>
        <w:keepLines/>
        <w:spacing w:before="120" w:after="120"/>
        <w:ind w:firstLine="340"/>
        <w:rPr>
          <w:b/>
          <w:szCs w:val="22"/>
        </w:rPr>
      </w:pPr>
      <w:r w:rsidRPr="00F665B5">
        <w:rPr>
          <w:b/>
          <w:szCs w:val="22"/>
        </w:rPr>
        <w:t>§ 2</w:t>
      </w:r>
      <w:r w:rsidR="00901700" w:rsidRPr="00F665B5">
        <w:rPr>
          <w:b/>
          <w:szCs w:val="22"/>
        </w:rPr>
        <w:t>.</w:t>
      </w:r>
      <w:r w:rsidRPr="00F665B5">
        <w:rPr>
          <w:b/>
          <w:szCs w:val="22"/>
        </w:rPr>
        <w:t> </w:t>
      </w:r>
      <w:r w:rsidR="00E57E56" w:rsidRPr="00F665B5">
        <w:rPr>
          <w:bCs/>
          <w:szCs w:val="22"/>
        </w:rPr>
        <w:t>Wykonanie Zarządzenia powierza się Sekretarzowi Miasta.</w:t>
      </w:r>
    </w:p>
    <w:p w14:paraId="4264E495" w14:textId="320A51D8" w:rsidR="00A77B3E" w:rsidRPr="00F665B5" w:rsidRDefault="00E57E56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F665B5">
        <w:rPr>
          <w:b/>
          <w:szCs w:val="22"/>
        </w:rPr>
        <w:t>§ 3. </w:t>
      </w:r>
      <w:r w:rsidR="00DA0874" w:rsidRPr="00F665B5">
        <w:rPr>
          <w:color w:val="000000"/>
          <w:szCs w:val="22"/>
          <w:u w:color="000000"/>
        </w:rPr>
        <w:t>Zarządzenie wchodzi w życie z dniem podpisania</w:t>
      </w:r>
      <w:r w:rsidR="00D24E76">
        <w:rPr>
          <w:color w:val="000000"/>
          <w:szCs w:val="22"/>
          <w:u w:color="000000"/>
        </w:rPr>
        <w:t>.</w:t>
      </w:r>
    </w:p>
    <w:p w14:paraId="33A210E2" w14:textId="77777777" w:rsidR="001321CA" w:rsidRPr="00F665B5" w:rsidRDefault="001321CA">
      <w:pPr>
        <w:keepLines/>
        <w:spacing w:before="120" w:after="120"/>
        <w:ind w:firstLine="340"/>
        <w:rPr>
          <w:color w:val="000000"/>
          <w:szCs w:val="22"/>
          <w:u w:color="000000"/>
        </w:rPr>
        <w:sectPr w:rsidR="001321CA" w:rsidRPr="00F665B5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Default="008F6D25">
      <w:pPr>
        <w:rPr>
          <w:szCs w:val="20"/>
        </w:rPr>
      </w:pPr>
    </w:p>
    <w:p w14:paraId="07B2F923" w14:textId="77777777" w:rsidR="008F6D25" w:rsidRDefault="00DA08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B2CAD4" w14:textId="77777777" w:rsidR="009A23E4" w:rsidRDefault="00DA0874" w:rsidP="00F665B5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aktualizuje postanowienia Regulaminu Organizacyjnego Urzędu</w:t>
      </w:r>
      <w:r w:rsidR="00137645">
        <w:rPr>
          <w:szCs w:val="20"/>
        </w:rPr>
        <w:t xml:space="preserve"> </w:t>
      </w:r>
      <w:r w:rsidR="009A23E4">
        <w:rPr>
          <w:szCs w:val="20"/>
        </w:rPr>
        <w:t xml:space="preserve">w zakresie </w:t>
      </w:r>
      <w:r w:rsidR="001B7BCC">
        <w:rPr>
          <w:szCs w:val="20"/>
        </w:rPr>
        <w:t>zadań</w:t>
      </w:r>
      <w:r w:rsidR="00F665B5">
        <w:rPr>
          <w:szCs w:val="20"/>
        </w:rPr>
        <w:t xml:space="preserve"> </w:t>
      </w:r>
      <w:r w:rsidR="009A23E4">
        <w:rPr>
          <w:szCs w:val="20"/>
        </w:rPr>
        <w:t>Departamentu Gospodarki Nieruchomościami i Geodezji wynikających z ustawy Prawo geodezyjne i kartograficzne.</w:t>
      </w:r>
    </w:p>
    <w:p w14:paraId="012C646D" w14:textId="05402AB3" w:rsidR="008F6D25" w:rsidRDefault="00DA0874" w:rsidP="00F665B5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wydanie Zarządzenia jest zasadne.</w:t>
      </w:r>
    </w:p>
    <w:p w14:paraId="1F156505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8F6D2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65BA7"/>
    <w:multiLevelType w:val="hybridMultilevel"/>
    <w:tmpl w:val="8CE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7EA0"/>
    <w:multiLevelType w:val="hybridMultilevel"/>
    <w:tmpl w:val="8FF2C786"/>
    <w:lvl w:ilvl="0" w:tplc="E6468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687B032F"/>
    <w:multiLevelType w:val="hybridMultilevel"/>
    <w:tmpl w:val="BDA4CEA0"/>
    <w:lvl w:ilvl="0" w:tplc="E4EEFF5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8222">
    <w:abstractNumId w:val="3"/>
  </w:num>
  <w:num w:numId="2" w16cid:durableId="2051490069">
    <w:abstractNumId w:val="5"/>
  </w:num>
  <w:num w:numId="3" w16cid:durableId="319965528">
    <w:abstractNumId w:val="12"/>
  </w:num>
  <w:num w:numId="4" w16cid:durableId="830025503">
    <w:abstractNumId w:val="1"/>
  </w:num>
  <w:num w:numId="5" w16cid:durableId="955217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716960">
    <w:abstractNumId w:val="0"/>
  </w:num>
  <w:num w:numId="7" w16cid:durableId="439493317">
    <w:abstractNumId w:val="6"/>
  </w:num>
  <w:num w:numId="8" w16cid:durableId="1549805242">
    <w:abstractNumId w:val="13"/>
  </w:num>
  <w:num w:numId="9" w16cid:durableId="433139303">
    <w:abstractNumId w:val="11"/>
  </w:num>
  <w:num w:numId="10" w16cid:durableId="1823228095">
    <w:abstractNumId w:val="4"/>
  </w:num>
  <w:num w:numId="11" w16cid:durableId="761141484">
    <w:abstractNumId w:val="9"/>
  </w:num>
  <w:num w:numId="12" w16cid:durableId="348875928">
    <w:abstractNumId w:val="8"/>
  </w:num>
  <w:num w:numId="13" w16cid:durableId="972324675">
    <w:abstractNumId w:val="15"/>
  </w:num>
  <w:num w:numId="14" w16cid:durableId="1432891244">
    <w:abstractNumId w:val="2"/>
  </w:num>
  <w:num w:numId="15" w16cid:durableId="532158734">
    <w:abstractNumId w:val="14"/>
  </w:num>
  <w:num w:numId="16" w16cid:durableId="305167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416"/>
    <w:rsid w:val="000828E0"/>
    <w:rsid w:val="000D3389"/>
    <w:rsid w:val="000E040E"/>
    <w:rsid w:val="001321CA"/>
    <w:rsid w:val="00137645"/>
    <w:rsid w:val="00165D57"/>
    <w:rsid w:val="001B32CB"/>
    <w:rsid w:val="001B7BCC"/>
    <w:rsid w:val="001E102C"/>
    <w:rsid w:val="00211329"/>
    <w:rsid w:val="00246ECD"/>
    <w:rsid w:val="00316BA2"/>
    <w:rsid w:val="00331F0A"/>
    <w:rsid w:val="0040014A"/>
    <w:rsid w:val="0045480A"/>
    <w:rsid w:val="00521EE0"/>
    <w:rsid w:val="00537E33"/>
    <w:rsid w:val="00571647"/>
    <w:rsid w:val="005C6D62"/>
    <w:rsid w:val="005F4FEB"/>
    <w:rsid w:val="00636CE2"/>
    <w:rsid w:val="006D4881"/>
    <w:rsid w:val="007C37E7"/>
    <w:rsid w:val="0080729A"/>
    <w:rsid w:val="00857219"/>
    <w:rsid w:val="008C3761"/>
    <w:rsid w:val="008E5C35"/>
    <w:rsid w:val="008F6D25"/>
    <w:rsid w:val="00901700"/>
    <w:rsid w:val="00995804"/>
    <w:rsid w:val="009A23E4"/>
    <w:rsid w:val="00A77B3E"/>
    <w:rsid w:val="00BE0CDB"/>
    <w:rsid w:val="00CA2A55"/>
    <w:rsid w:val="00CB6872"/>
    <w:rsid w:val="00CD4F56"/>
    <w:rsid w:val="00D146BC"/>
    <w:rsid w:val="00D24E76"/>
    <w:rsid w:val="00DA0874"/>
    <w:rsid w:val="00DB02BF"/>
    <w:rsid w:val="00E57E56"/>
    <w:rsid w:val="00E86ED7"/>
    <w:rsid w:val="00F665B5"/>
    <w:rsid w:val="00F724E3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1A3A8749-B121-4F04-A381-A29B894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5C6D62"/>
    <w:pPr>
      <w:keepNext/>
      <w:jc w:val="left"/>
      <w:outlineLvl w:val="5"/>
    </w:pPr>
    <w:rPr>
      <w:rFonts w:ascii="Arial Narrow" w:hAnsi="Arial Narrow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  <w:style w:type="character" w:customStyle="1" w:styleId="Nagwek6Znak">
    <w:name w:val="Nagłówek 6 Znak"/>
    <w:basedOn w:val="Domylnaczcionkaakapitu"/>
    <w:link w:val="Nagwek6"/>
    <w:rsid w:val="005C6D62"/>
    <w:rPr>
      <w:rFonts w:ascii="Arial Narrow" w:hAnsi="Arial Narrow"/>
      <w:b/>
      <w:sz w:val="28"/>
      <w:lang w:bidi="ar-SA"/>
    </w:rPr>
  </w:style>
  <w:style w:type="paragraph" w:styleId="Tekstpodstawowy3">
    <w:name w:val="Body Text 3"/>
    <w:basedOn w:val="Normalny"/>
    <w:link w:val="Tekstpodstawowy3Znak"/>
    <w:rsid w:val="005C6D62"/>
    <w:rPr>
      <w:rFonts w:ascii="Arial Narrow" w:hAnsi="Arial Narrow"/>
      <w:sz w:val="28"/>
      <w:szCs w:val="20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C6D62"/>
    <w:rPr>
      <w:rFonts w:ascii="Arial Narrow" w:hAnsi="Arial Narrow"/>
      <w:sz w:val="28"/>
      <w:lang w:val="x-none" w:eastAsia="x-none" w:bidi="ar-SA"/>
    </w:rPr>
  </w:style>
  <w:style w:type="paragraph" w:customStyle="1" w:styleId="BodyText21">
    <w:name w:val="Body Text 21"/>
    <w:basedOn w:val="Normalny"/>
    <w:rsid w:val="005C6D62"/>
    <w:rPr>
      <w:rFonts w:ascii="Arial" w:hAnsi="Arial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lastModifiedBy>Beata Czuczeło</cp:lastModifiedBy>
  <cp:revision>5</cp:revision>
  <cp:lastPrinted>2023-11-22T09:55:00Z</cp:lastPrinted>
  <dcterms:created xsi:type="dcterms:W3CDTF">2023-11-30T08:31:00Z</dcterms:created>
  <dcterms:modified xsi:type="dcterms:W3CDTF">2023-12-05T07:40:00Z</dcterms:modified>
  <cp:category>Akt prawny</cp:category>
</cp:coreProperties>
</file>