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5071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510/2023</w:t>
      </w:r>
      <w:r>
        <w:rPr>
          <w:b/>
          <w:caps/>
        </w:rPr>
        <w:br/>
        <w:t>Prezydenta Miasta Elbląg</w:t>
      </w:r>
    </w:p>
    <w:p w:rsidR="00A77B3E" w:rsidRDefault="0015071B">
      <w:pPr>
        <w:spacing w:before="280" w:after="280"/>
        <w:jc w:val="center"/>
        <w:rPr>
          <w:b/>
          <w:caps/>
        </w:rPr>
      </w:pPr>
      <w:r>
        <w:t>z dnia 23 listopada 2023 r.</w:t>
      </w:r>
    </w:p>
    <w:p w:rsidR="00A77B3E" w:rsidRDefault="0015071B">
      <w:pPr>
        <w:keepNext/>
        <w:jc w:val="center"/>
      </w:pPr>
      <w:r>
        <w:rPr>
          <w:b/>
        </w:rPr>
        <w:t>w sprawie ustalenia indywidualnej stawki czynszu za dzierżawę nieruchomości gruntowych niezabudowanych położonych przy ul. Żytniej w Elblągu.</w:t>
      </w:r>
    </w:p>
    <w:p w:rsidR="00A77B3E" w:rsidRDefault="0015071B">
      <w:pPr>
        <w:keepLines/>
        <w:spacing w:before="120" w:after="120"/>
      </w:pPr>
      <w:r>
        <w:t>Na podstawie art. 30 ust. 2 pkt 3 </w:t>
      </w:r>
      <w:r>
        <w:t>ustawy z dnia 8 marca 1990 r. o samorządzie gminnym (t.j. Dz.U. z 2023 r. poz. 40 ze zm.), art. 25 ust. 1 ustawy z dnia 21 sierpnia 1997 r. o gospodarce nieruchomościami (t.j. Dz.U. z 2023 r. poz. 344 ze zm. ) oraz § 4 ust. 1 zarządzenia nr 397/2022 Prezyd</w:t>
      </w:r>
      <w:r>
        <w:t>enta Miasta Elbląg z dnia 1 września 2022 r. w sprawie ustalenia stawek czynszu za dzierżawę i najem nieruchomości oraz cenników opłat za korzystanie z obiektów sportowych stanowiących miejski zasób nieruchomości ze zmianami</w:t>
      </w:r>
    </w:p>
    <w:p w:rsidR="00A77B3E" w:rsidRDefault="0015071B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15071B">
      <w:pPr>
        <w:keepLines/>
        <w:spacing w:before="120" w:after="120"/>
      </w:pPr>
      <w:r>
        <w:rPr>
          <w:b/>
        </w:rPr>
        <w:t>§ 1</w:t>
      </w:r>
      <w:r>
        <w:rPr>
          <w:b/>
        </w:rPr>
        <w:t>. </w:t>
      </w:r>
      <w:r>
        <w:t>Ustala się indywidualną stawkę czynszu za dzierżawę nieruchomości niezabudowanych, położonych w Elblągu przy ul. Żytniej, o powierzchni 25,5539 ha, oznaczonych w ewidencji gruntów i budynków jako działki: nr 187/2 o pow. 1,4841 ha, nr 187/6 o pow. 14,178</w:t>
      </w:r>
      <w:r>
        <w:t>7 ha, obręb 25, dla których Sąd Rejonowy w Elblągu prowadzi księgę wieczystą KW nr EL1E/00038250/5; nr 192/1 o pow. 0,7184 ha, nr 192/3 o pow. 5,6584 ha, nr 195/8 o pow. 0,3307 ha, nr 195/9 o pow. 1,9940 ha, obręb 25, dla których Sąd Rejonowy w Elblągu pro</w:t>
      </w:r>
      <w:r>
        <w:t>wadzi księgę wieczystą KW nr EL1E/00046882/3 oraz nr 193 o pow. 1,1896 ha, obręb 25, dla której Sąd Rejonowy w Elblągu prowadzi księgę wieczystą KW nr EL1E/00004397/0, dla Zarządu Portu Morskiego Elbląg sp. z o.o., w wysokości 102 215,60 zł brutto (słownie</w:t>
      </w:r>
      <w:r>
        <w:t>: sto dwa tysiące dwieście piętnaście złotych 60/100) rocznie.</w:t>
      </w:r>
    </w:p>
    <w:p w:rsidR="00A77B3E" w:rsidRDefault="0015071B">
      <w:pPr>
        <w:keepLines/>
        <w:spacing w:before="120" w:after="120"/>
      </w:pPr>
      <w:r>
        <w:rPr>
          <w:b/>
        </w:rPr>
        <w:t>§ 2. </w:t>
      </w:r>
      <w:r>
        <w:t>Wykonanie zarządzenia powierza się Dyrektorowi Departamentu Gospodarki Nieruchomościami i Geodezji.</w:t>
      </w:r>
    </w:p>
    <w:p w:rsidR="00A77B3E" w:rsidRDefault="0015071B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:rsidR="00833683" w:rsidRDefault="00833683">
      <w:pPr>
        <w:rPr>
          <w:szCs w:val="20"/>
        </w:rPr>
      </w:pPr>
    </w:p>
    <w:p w:rsidR="00833683" w:rsidRDefault="0015071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33683" w:rsidRDefault="0015071B">
      <w:pPr>
        <w:spacing w:before="120" w:after="120"/>
        <w:rPr>
          <w:szCs w:val="20"/>
        </w:rPr>
      </w:pPr>
      <w:r>
        <w:rPr>
          <w:szCs w:val="20"/>
        </w:rPr>
        <w:t>Gmina Mi</w:t>
      </w:r>
      <w:r>
        <w:rPr>
          <w:szCs w:val="20"/>
        </w:rPr>
        <w:t xml:space="preserve">asto Elbląg zamierza przeznaczyć do dzierżawy dla Zarządu Portu Morskiego Elbląg sp. z o.o. grunty miejskie, położone w Elblągu, przy ul. Żytniej, o powierzchni 25,5539 ha, z przeznaczeniem na tymczasowe składowanie refulatu z prac pogłębiarskich na rzece </w:t>
      </w:r>
      <w:r>
        <w:rPr>
          <w:szCs w:val="20"/>
        </w:rPr>
        <w:t>Elbląg w związku z realizacją budowy nowej drogi wodnej przez Zalew Wiślany i wykorzystaniem pozyskanego materiału pod rozbudowę Portu Elbląg.</w:t>
      </w:r>
    </w:p>
    <w:p w:rsidR="00833683" w:rsidRDefault="0015071B">
      <w:pPr>
        <w:spacing w:before="120" w:after="120"/>
        <w:rPr>
          <w:szCs w:val="20"/>
        </w:rPr>
      </w:pPr>
      <w:r>
        <w:rPr>
          <w:szCs w:val="20"/>
        </w:rPr>
        <w:t>Wydzierżawienie przedmiotowych gruntów, z zastosowaniem ustalonej indywidualnej stawki czynszu, miejskiej jednost</w:t>
      </w:r>
      <w:r>
        <w:rPr>
          <w:szCs w:val="20"/>
        </w:rPr>
        <w:t>ce organizacyjnej, pozwoli na sprawną realizację aktualnych i planowanych zadań inwestycyjnych, służących poprawie żeglowności rzeki Elbląg i rozwojowi Portu Elbląg przez spółkę.</w:t>
      </w:r>
    </w:p>
    <w:p w:rsidR="00833683" w:rsidRDefault="00833683">
      <w:pPr>
        <w:spacing w:before="120" w:after="120"/>
        <w:rPr>
          <w:szCs w:val="20"/>
        </w:rPr>
      </w:pPr>
    </w:p>
    <w:sectPr w:rsidR="00833683">
      <w:endnotePr>
        <w:numFmt w:val="decimal"/>
      </w:endnotePr>
      <w:pgSz w:w="11906" w:h="16838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071B"/>
    <w:rsid w:val="0083368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A62F4-B9CB-4095-93CF-B53ACB8A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510/2023 z dnia 23 listopada 2023 r.</vt:lpstr>
      <vt:lpstr/>
    </vt:vector>
  </TitlesOfParts>
  <Company>Prezydent Miasta Elbląg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510/2023 z dnia 23 listopada 2023 r.</dc:title>
  <dc:subject>w sprawie ustalenia indywidualnej stawki czynszu za dzierżawę nieruchomości gruntowych niezabudowanych położonych przy ul. Żytniej w^Elblągu.</dc:subject>
  <dc:creator>anwoj</dc:creator>
  <cp:lastModifiedBy>Aneta Wojtaszek</cp:lastModifiedBy>
  <cp:revision>2</cp:revision>
  <dcterms:created xsi:type="dcterms:W3CDTF">2023-11-24T12:56:00Z</dcterms:created>
  <dcterms:modified xsi:type="dcterms:W3CDTF">2023-11-24T12:56:00Z</dcterms:modified>
  <cp:category>Akt prawny</cp:category>
</cp:coreProperties>
</file>