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3ACB" w14:textId="3E34B946" w:rsidR="00A77B3E" w:rsidRPr="001E102C" w:rsidRDefault="00901700">
      <w:pPr>
        <w:jc w:val="center"/>
        <w:rPr>
          <w:b/>
          <w:caps/>
          <w:szCs w:val="22"/>
        </w:rPr>
      </w:pPr>
      <w:r w:rsidRPr="001E102C">
        <w:rPr>
          <w:b/>
          <w:caps/>
          <w:szCs w:val="22"/>
        </w:rPr>
        <w:t xml:space="preserve">Zarządzenie Nr </w:t>
      </w:r>
      <w:r w:rsidR="001B32CB">
        <w:rPr>
          <w:b/>
          <w:caps/>
          <w:szCs w:val="22"/>
        </w:rPr>
        <w:t>507</w:t>
      </w:r>
      <w:r w:rsidRPr="001E102C">
        <w:rPr>
          <w:b/>
          <w:caps/>
          <w:szCs w:val="22"/>
        </w:rPr>
        <w:t>/202</w:t>
      </w:r>
      <w:r w:rsidR="00636CE2" w:rsidRPr="001E102C">
        <w:rPr>
          <w:b/>
          <w:caps/>
          <w:szCs w:val="22"/>
        </w:rPr>
        <w:t>3</w:t>
      </w:r>
      <w:r w:rsidR="00DA0874" w:rsidRPr="001E102C">
        <w:rPr>
          <w:b/>
          <w:caps/>
          <w:szCs w:val="22"/>
        </w:rPr>
        <w:br/>
        <w:t>Prezydenta Miasta Elbląg</w:t>
      </w:r>
    </w:p>
    <w:p w14:paraId="46FF6DD7" w14:textId="035D7147" w:rsidR="00A77B3E" w:rsidRPr="001E102C" w:rsidRDefault="00DA0874">
      <w:pPr>
        <w:spacing w:before="280" w:after="280"/>
        <w:jc w:val="center"/>
        <w:rPr>
          <w:b/>
          <w:caps/>
          <w:szCs w:val="22"/>
        </w:rPr>
      </w:pPr>
      <w:r w:rsidRPr="001E102C">
        <w:rPr>
          <w:szCs w:val="22"/>
        </w:rPr>
        <w:t xml:space="preserve">z dnia </w:t>
      </w:r>
      <w:r w:rsidR="000E040E" w:rsidRPr="001E102C">
        <w:rPr>
          <w:szCs w:val="22"/>
        </w:rPr>
        <w:t xml:space="preserve"> </w:t>
      </w:r>
      <w:r w:rsidR="001B32CB">
        <w:rPr>
          <w:szCs w:val="22"/>
        </w:rPr>
        <w:t>20 listopada</w:t>
      </w:r>
      <w:r w:rsidR="00636CE2" w:rsidRPr="001E102C">
        <w:rPr>
          <w:szCs w:val="22"/>
        </w:rPr>
        <w:t xml:space="preserve"> </w:t>
      </w:r>
      <w:r w:rsidRPr="001E102C">
        <w:rPr>
          <w:szCs w:val="22"/>
        </w:rPr>
        <w:t>202</w:t>
      </w:r>
      <w:r w:rsidR="00636CE2" w:rsidRPr="001E102C">
        <w:rPr>
          <w:szCs w:val="22"/>
        </w:rPr>
        <w:t>3</w:t>
      </w:r>
      <w:r w:rsidRPr="001E102C">
        <w:rPr>
          <w:szCs w:val="22"/>
        </w:rPr>
        <w:t> r.</w:t>
      </w:r>
    </w:p>
    <w:p w14:paraId="5025A0C1" w14:textId="77777777" w:rsidR="00A77B3E" w:rsidRPr="001E102C" w:rsidRDefault="00DA0874" w:rsidP="001E102C">
      <w:pPr>
        <w:keepNext/>
        <w:spacing w:after="240"/>
        <w:jc w:val="center"/>
        <w:rPr>
          <w:szCs w:val="22"/>
        </w:rPr>
      </w:pPr>
      <w:r w:rsidRPr="001E102C">
        <w:rPr>
          <w:b/>
          <w:szCs w:val="22"/>
        </w:rPr>
        <w:t>w sprawie zmian do Regulaminu Organizacyjnego Urzędu Miejskiego w Elblągu</w:t>
      </w:r>
    </w:p>
    <w:p w14:paraId="6B0C7FB4" w14:textId="5EFDA387" w:rsidR="005F4FEB" w:rsidRPr="001E102C" w:rsidRDefault="00DA0874" w:rsidP="00CD4F56">
      <w:pPr>
        <w:keepLines/>
        <w:spacing w:before="120" w:after="120"/>
        <w:ind w:firstLine="227"/>
        <w:rPr>
          <w:szCs w:val="22"/>
        </w:rPr>
      </w:pPr>
      <w:r w:rsidRPr="001E102C">
        <w:rPr>
          <w:szCs w:val="22"/>
        </w:rPr>
        <w:t>Na podstawie art. 33 ust. 2 ustawy z dnia 8 marca 1990 r. o samorządzie gminnym (Dz.U. z 202</w:t>
      </w:r>
      <w:r w:rsidR="00636CE2" w:rsidRPr="001E102C">
        <w:rPr>
          <w:szCs w:val="22"/>
        </w:rPr>
        <w:t>3</w:t>
      </w:r>
      <w:r w:rsidRPr="001E102C">
        <w:rPr>
          <w:szCs w:val="22"/>
        </w:rPr>
        <w:t>r. poz. </w:t>
      </w:r>
      <w:r w:rsidR="00636CE2" w:rsidRPr="001E102C">
        <w:rPr>
          <w:szCs w:val="22"/>
        </w:rPr>
        <w:t>40</w:t>
      </w:r>
      <w:r w:rsidRPr="001E102C">
        <w:rPr>
          <w:szCs w:val="22"/>
        </w:rPr>
        <w:t> z późniejszymi zmianami) zarządza się, co następuje:</w:t>
      </w:r>
    </w:p>
    <w:p w14:paraId="0B034350" w14:textId="31950CF6" w:rsidR="00F724E3" w:rsidRPr="001E102C" w:rsidRDefault="00DA0874" w:rsidP="00571647">
      <w:pPr>
        <w:keepLines/>
        <w:spacing w:before="120" w:after="120"/>
        <w:ind w:firstLine="340"/>
        <w:rPr>
          <w:szCs w:val="22"/>
        </w:rPr>
      </w:pPr>
      <w:r w:rsidRPr="001E102C">
        <w:rPr>
          <w:b/>
          <w:szCs w:val="22"/>
        </w:rPr>
        <w:t>§ 1. </w:t>
      </w:r>
      <w:r w:rsidRPr="001E102C">
        <w:rPr>
          <w:szCs w:val="22"/>
        </w:rPr>
        <w:t>W Regulaminie Organizacyjnym Urzędu Miejskiego w Elblągu (Zarządzenie Nr 2</w:t>
      </w:r>
      <w:r w:rsidR="00636CE2" w:rsidRPr="001E102C">
        <w:rPr>
          <w:szCs w:val="22"/>
        </w:rPr>
        <w:t>40</w:t>
      </w:r>
      <w:r w:rsidRPr="001E102C">
        <w:rPr>
          <w:szCs w:val="22"/>
        </w:rPr>
        <w:t>/202</w:t>
      </w:r>
      <w:r w:rsidR="00F724E3" w:rsidRPr="001E102C">
        <w:rPr>
          <w:szCs w:val="22"/>
        </w:rPr>
        <w:t>3</w:t>
      </w:r>
      <w:r w:rsidRPr="001E102C">
        <w:rPr>
          <w:szCs w:val="22"/>
        </w:rPr>
        <w:t xml:space="preserve"> Prezydenta Miasta Elbląg z dnia 2</w:t>
      </w:r>
      <w:r w:rsidR="00636CE2" w:rsidRPr="001E102C">
        <w:rPr>
          <w:szCs w:val="22"/>
        </w:rPr>
        <w:t>1</w:t>
      </w:r>
      <w:r w:rsidRPr="001E102C">
        <w:rPr>
          <w:szCs w:val="22"/>
        </w:rPr>
        <w:t> czerwca 202</w:t>
      </w:r>
      <w:r w:rsidR="00636CE2" w:rsidRPr="001E102C">
        <w:rPr>
          <w:szCs w:val="22"/>
        </w:rPr>
        <w:t>3</w:t>
      </w:r>
      <w:r w:rsidRPr="001E102C">
        <w:rPr>
          <w:szCs w:val="22"/>
        </w:rPr>
        <w:t> r.</w:t>
      </w:r>
      <w:r w:rsidR="00571647" w:rsidRPr="001E102C">
        <w:rPr>
          <w:szCs w:val="22"/>
        </w:rPr>
        <w:t xml:space="preserve"> z późniejszymi zmianami</w:t>
      </w:r>
      <w:r w:rsidRPr="001E102C">
        <w:rPr>
          <w:szCs w:val="22"/>
        </w:rPr>
        <w:t xml:space="preserve">) </w:t>
      </w:r>
      <w:r w:rsidRPr="001E102C">
        <w:rPr>
          <w:b/>
          <w:bCs/>
          <w:szCs w:val="22"/>
        </w:rPr>
        <w:t> §</w:t>
      </w:r>
      <w:r w:rsidR="00571647" w:rsidRPr="001E102C">
        <w:rPr>
          <w:b/>
          <w:bCs/>
          <w:szCs w:val="22"/>
        </w:rPr>
        <w:t xml:space="preserve"> 27</w:t>
      </w:r>
      <w:r w:rsidRPr="001E102C">
        <w:rPr>
          <w:b/>
          <w:bCs/>
          <w:szCs w:val="22"/>
        </w:rPr>
        <w:t xml:space="preserve"> otrzymuje brzmienie: </w:t>
      </w:r>
      <w:r w:rsidRPr="001E102C">
        <w:rPr>
          <w:b/>
          <w:bCs/>
          <w:color w:val="000000"/>
          <w:szCs w:val="22"/>
          <w:u w:color="000000"/>
        </w:rPr>
        <w:t>   </w:t>
      </w:r>
    </w:p>
    <w:p w14:paraId="0A20EA00" w14:textId="51454C4B" w:rsidR="00F8093D" w:rsidRPr="001E102C" w:rsidRDefault="00F724E3" w:rsidP="00F8093D">
      <w:pPr>
        <w:rPr>
          <w:b/>
          <w:szCs w:val="22"/>
        </w:rPr>
      </w:pPr>
      <w:bookmarkStart w:id="0" w:name="_Hlk129177597"/>
      <w:r w:rsidRPr="001E102C">
        <w:rPr>
          <w:b/>
          <w:szCs w:val="22"/>
        </w:rPr>
        <w:t xml:space="preserve">„ § </w:t>
      </w:r>
      <w:bookmarkEnd w:id="0"/>
      <w:r w:rsidR="00CD4F56" w:rsidRPr="001E102C">
        <w:rPr>
          <w:b/>
          <w:szCs w:val="22"/>
        </w:rPr>
        <w:t>27</w:t>
      </w:r>
      <w:r w:rsidRPr="001E102C">
        <w:rPr>
          <w:b/>
          <w:szCs w:val="22"/>
        </w:rPr>
        <w:t>.</w:t>
      </w:r>
    </w:p>
    <w:p w14:paraId="2BBDBFAB" w14:textId="77777777" w:rsidR="00F8093D" w:rsidRPr="001E102C" w:rsidRDefault="00F8093D" w:rsidP="00F8093D">
      <w:pPr>
        <w:pStyle w:val="Podtytu"/>
      </w:pPr>
      <w:bookmarkStart w:id="1" w:name="_Toc138250266"/>
      <w:r w:rsidRPr="001E102C">
        <w:t>DEPARTAMENT SPRAW OBYWATELSKICH</w:t>
      </w:r>
      <w:bookmarkEnd w:id="1"/>
      <w:r w:rsidRPr="001E102C">
        <w:t xml:space="preserve">  </w:t>
      </w:r>
    </w:p>
    <w:p w14:paraId="296EC968" w14:textId="77777777" w:rsidR="00F8093D" w:rsidRPr="001E102C" w:rsidRDefault="00F8093D" w:rsidP="00F8093D">
      <w:pPr>
        <w:keepLines/>
        <w:spacing w:before="120" w:after="120"/>
        <w:ind w:left="453" w:firstLine="227"/>
        <w:rPr>
          <w:color w:val="000000"/>
          <w:szCs w:val="22"/>
          <w:u w:color="000000"/>
        </w:rPr>
      </w:pPr>
      <w:r w:rsidRPr="001E102C">
        <w:rPr>
          <w:color w:val="000000"/>
          <w:szCs w:val="22"/>
          <w:u w:color="000000"/>
        </w:rPr>
        <w:t>Do zadań Departamentu Spraw Obywatelskich należy:</w:t>
      </w:r>
    </w:p>
    <w:p w14:paraId="1A315CCC" w14:textId="77777777" w:rsidR="00F8093D" w:rsidRPr="001E102C" w:rsidRDefault="00F8093D" w:rsidP="00F8093D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1E102C">
        <w:rPr>
          <w:szCs w:val="22"/>
        </w:rPr>
        <w:t>1. 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Prowadzenie zadań Miasta wynikających z przepisów ustawy o obronie Ojczyzny, a w szczególności prowadzenie rejestru osób podlegających kwalifikacji wojskowej i przeprowadzenie kwalifikacji wojskowej.</w:t>
      </w:r>
    </w:p>
    <w:p w14:paraId="72C1B28E" w14:textId="77777777" w:rsidR="00F8093D" w:rsidRPr="001E102C" w:rsidRDefault="00F8093D" w:rsidP="00F8093D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1E102C">
        <w:rPr>
          <w:szCs w:val="22"/>
        </w:rPr>
        <w:t>2. 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Organizacja i przeprowadzenie wyborów do: Sejmu RP i Senatu RP, Prezydenta RP, posłów do Parlamentu Europejskiego, organów samorządu terytorialnego, ławników, referendum oraz do izb rolniczych.</w:t>
      </w:r>
    </w:p>
    <w:p w14:paraId="0BEBF77C" w14:textId="77777777" w:rsidR="00F8093D" w:rsidRPr="001E102C" w:rsidRDefault="00F8093D" w:rsidP="00F8093D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1E102C">
        <w:rPr>
          <w:szCs w:val="22"/>
        </w:rPr>
        <w:t>3. 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Organizacja i przeprowadzenie Narodowego Spisu Powszechnego Ludności i Mieszkań oraz Narodowego Spisu Rolnego.</w:t>
      </w:r>
    </w:p>
    <w:p w14:paraId="76821A4C" w14:textId="77777777" w:rsidR="00F8093D" w:rsidRPr="001E102C" w:rsidRDefault="00F8093D" w:rsidP="00F8093D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1E102C">
        <w:rPr>
          <w:szCs w:val="22"/>
        </w:rPr>
        <w:t>4. 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Nadzór nad stowarzyszeniami i fundacjami.</w:t>
      </w:r>
    </w:p>
    <w:p w14:paraId="7837D609" w14:textId="77777777" w:rsidR="00F8093D" w:rsidRPr="001E102C" w:rsidRDefault="00F8093D" w:rsidP="00F8093D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1E102C">
        <w:rPr>
          <w:szCs w:val="22"/>
        </w:rPr>
        <w:t>5. 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Wydawanie zezwoleń na sprowadzenie do Elbląga zwłok, prochów lub szczątków ludzkich z innego państwa.</w:t>
      </w:r>
    </w:p>
    <w:p w14:paraId="111AFE00" w14:textId="77777777" w:rsidR="00F8093D" w:rsidRPr="001E102C" w:rsidRDefault="00F8093D" w:rsidP="00F8093D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1E102C">
        <w:rPr>
          <w:szCs w:val="22"/>
        </w:rPr>
        <w:t>6. 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Wydawanie zezwoleń na działalność gospodarczą reglamentowaną – sprzedaż, podawanie i spożywanie napojów alkoholowych.</w:t>
      </w:r>
    </w:p>
    <w:p w14:paraId="538EFAAC" w14:textId="77777777" w:rsidR="00F8093D" w:rsidRPr="001E102C" w:rsidRDefault="00F8093D" w:rsidP="00F8093D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1E102C">
        <w:rPr>
          <w:szCs w:val="22"/>
        </w:rPr>
        <w:t>7. 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Realizacja zadań z zakresu ewidencji ludności i dowodów osobistych, w tym:</w:t>
      </w:r>
    </w:p>
    <w:p w14:paraId="2F338CED" w14:textId="77777777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1)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prowadzenie spraw dot. wykonania obowiązku meldunkowego czynnością materialno-techniczną obywateli polskich i cudzoziemców;</w:t>
      </w:r>
    </w:p>
    <w:p w14:paraId="67B21DE9" w14:textId="77777777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2)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nadawanie nr PESEL obywatelom polskim i cudzoziemcom;</w:t>
      </w:r>
    </w:p>
    <w:p w14:paraId="1A9ACF22" w14:textId="2218227C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 xml:space="preserve">3) </w:t>
      </w:r>
      <w:r w:rsidRPr="001E102C">
        <w:rPr>
          <w:szCs w:val="22"/>
        </w:rPr>
        <w:tab/>
        <w:t>prowadzenie Rejestru zastrzeżeń numerów PESEL;</w:t>
      </w:r>
    </w:p>
    <w:p w14:paraId="37326E3A" w14:textId="0ED039A1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4)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udostępnianie danych z rejestru mieszkańców oraz rejestru PESEL;</w:t>
      </w:r>
    </w:p>
    <w:p w14:paraId="24BB8735" w14:textId="53C662C3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5)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aktualizacja rejestru PESEL;</w:t>
      </w:r>
    </w:p>
    <w:p w14:paraId="493EB174" w14:textId="12696A33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6)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archiwizacja dokumentacji z zakresu ewidencji ludności;</w:t>
      </w:r>
    </w:p>
    <w:p w14:paraId="052A87A3" w14:textId="52F4BC24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7)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prowadzenie postępowań administracyjnych dot. wykonania obowiązku meldunkowego obywateli polskich i cudzoziemców;</w:t>
      </w:r>
    </w:p>
    <w:p w14:paraId="4BA2192F" w14:textId="3B2628F9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8)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archiwizacja dokumentów dot. postępowań administracyjnych;</w:t>
      </w:r>
    </w:p>
    <w:p w14:paraId="24ACF6EB" w14:textId="64978D6F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9)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przyjmowanie wniosków i wydawanie dowodów osobistych;</w:t>
      </w:r>
    </w:p>
    <w:p w14:paraId="1A895CDB" w14:textId="1D348BAB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10)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udostępnianie danych jednostkowych z Rejestru Dowodów Osobistych;</w:t>
      </w:r>
    </w:p>
    <w:p w14:paraId="22BBFBFA" w14:textId="193BC6FC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11)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udostępnianie dokumentacji związanej z dowodem osobistym;</w:t>
      </w:r>
    </w:p>
    <w:p w14:paraId="20BE6510" w14:textId="2828E653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12)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realizacja zleceń dot. unieważnienia dowodu osobistego z powodu zmiany danych oraz zgonu posiadacza dowodu;</w:t>
      </w:r>
    </w:p>
    <w:p w14:paraId="4337D5FA" w14:textId="04268ADC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13)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archiwizacja dokumentacji związanej z dowodem osobistym osób żyjących i osób zmarłych;</w:t>
      </w:r>
    </w:p>
    <w:p w14:paraId="5018B661" w14:textId="6EEEAB94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14)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wydawanie zaświadczeń na wniosek dot. dowodu osobistego oraz spraw meldunkowych;</w:t>
      </w:r>
    </w:p>
    <w:p w14:paraId="5F1989EB" w14:textId="0DCFAB5F" w:rsidR="00F8093D" w:rsidRPr="001E102C" w:rsidRDefault="00F8093D" w:rsidP="00F8093D">
      <w:pPr>
        <w:spacing w:before="120" w:after="120"/>
        <w:ind w:left="851" w:hanging="367"/>
        <w:rPr>
          <w:color w:val="000000"/>
          <w:szCs w:val="22"/>
          <w:u w:color="000000"/>
        </w:rPr>
      </w:pPr>
      <w:r w:rsidRPr="001E102C">
        <w:rPr>
          <w:szCs w:val="22"/>
        </w:rPr>
        <w:t>15)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prowadzenie rejestru i spisu wyborców.</w:t>
      </w:r>
    </w:p>
    <w:p w14:paraId="71CCDEAD" w14:textId="77777777" w:rsidR="00F8093D" w:rsidRPr="001E102C" w:rsidRDefault="00F8093D" w:rsidP="00F8093D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1E102C">
        <w:rPr>
          <w:szCs w:val="22"/>
        </w:rPr>
        <w:lastRenderedPageBreak/>
        <w:t>8. 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Realizacja zadań z zakresu stanu cywilnego, w tym:</w:t>
      </w:r>
    </w:p>
    <w:p w14:paraId="5B8778AD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1)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rejestracja zdarzeń z zakresu stanu cywilnego w systemie BUSC, prowadzenie rejestru tych spraw oraz akt zbiorowych do aktów stanu cywilnego;</w:t>
      </w:r>
    </w:p>
    <w:p w14:paraId="772D58FD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2)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odbieranie oświadczeń mających wpływ na stan cywilny;</w:t>
      </w:r>
    </w:p>
    <w:p w14:paraId="21BBE171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3)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wydawanie odpisów z akt stanu cywilnego oraz dokonywanie czynności umożliwiających sporządzenie odpisu;</w:t>
      </w:r>
    </w:p>
    <w:p w14:paraId="3FC46585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4)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nanoszenie wzmianek i przypisków  w aktach stanu cywilnego w systemie BUSC na podstawie orzeczeń sądów, decyzji administracyjnych, odpisów aktów stanu cywilnego oraz innych dokumentów wydanych przez polskie i zagraniczne organy, wynikające z umów międzynarodowych i konwencji oraz uznawanie zagranicznych wyroków sądowych i decyzji administracyjnych w sprawach cywilnych niemajątkowych mających wpływ na stan cywilny osób oraz wprowadzanie zmian w systemie PESEL wynikających z w/w czynności;</w:t>
      </w:r>
    </w:p>
    <w:p w14:paraId="6C77855E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5)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wydawanie zaświadczeń na podstawie aktów stanu cywilnego;</w:t>
      </w:r>
    </w:p>
    <w:p w14:paraId="40445020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6)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prowadzenie postepowań administracyjnych z zakresu ustawy prawo o aktach stanu cywilnego;</w:t>
      </w:r>
    </w:p>
    <w:p w14:paraId="17C2A189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7)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prowadzenie postępowań administracyjnych w sprawie zmiany imienia i nazwiska od obywateli polskich oraz cudzoziemców nieposiadających obywatelstwa żadnego państwa, posiadających w RP miejsce pobytu i cudzoziemców mających status uchodźcy;</w:t>
      </w:r>
    </w:p>
    <w:p w14:paraId="20BBCA4E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8)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usuwanie niezgodności w systemie PESEL z zakresu danych zawartych w aktach stanu cywilnego, z urzędu i na zlecenie;</w:t>
      </w:r>
    </w:p>
    <w:p w14:paraId="5F4CDB64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9)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współpraca z urzędami stanu cywilnego, sądami, konsulatami obcych państw na terenie Polski, jak również poza granicami Polski, strażą graniczną, policją i innymi jednostkami w zakresie rejestracji stanu cywilnego;</w:t>
      </w:r>
    </w:p>
    <w:p w14:paraId="228968FE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10)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coroczna weryfikacja uprawnionych jubilatów, przyjmowanie zgłoszeń, a następnie opracowanie i wysyłka wniosków o nadanie „Medali za Długoletnie Pożycie Małżeńskie”.</w:t>
      </w:r>
    </w:p>
    <w:p w14:paraId="0C8D8DB3" w14:textId="77777777" w:rsidR="00F8093D" w:rsidRPr="001E102C" w:rsidRDefault="00F8093D" w:rsidP="00F8093D">
      <w:pPr>
        <w:keepLines/>
        <w:spacing w:before="120" w:after="120"/>
        <w:ind w:left="453" w:hanging="453"/>
        <w:rPr>
          <w:color w:val="000000"/>
          <w:szCs w:val="22"/>
          <w:u w:color="000000"/>
        </w:rPr>
      </w:pPr>
      <w:r w:rsidRPr="001E102C">
        <w:rPr>
          <w:szCs w:val="22"/>
        </w:rPr>
        <w:t>9.</w:t>
      </w:r>
      <w:r w:rsidRPr="001E102C">
        <w:rPr>
          <w:szCs w:val="22"/>
        </w:rPr>
        <w:tab/>
        <w:t> </w:t>
      </w:r>
      <w:r w:rsidRPr="001E102C">
        <w:rPr>
          <w:color w:val="000000"/>
          <w:szCs w:val="22"/>
          <w:u w:color="000000"/>
        </w:rPr>
        <w:t>Realizacja zadań z zakresu obsługi kierowców, w tym:</w:t>
      </w:r>
    </w:p>
    <w:p w14:paraId="2D81D310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1)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prowadzenie spraw związanych z rejestracją, wyrejestrowaniem oraz wycofaniem czasowym pojazdów mechanicznych oraz prowadzenie ewidencji w tych sprawach;</w:t>
      </w:r>
    </w:p>
    <w:p w14:paraId="688AC7C7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2)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wydawanie praw jazdy, międzynarodowych praw jazdy, pozwoleń na kierowanie tramwajem;</w:t>
      </w:r>
    </w:p>
    <w:p w14:paraId="2F1F1BA0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3)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wydawanie zezwoleń na kierowanie pojazdem uprzywilejowanym lub pojazdem przewożącym wartości pieniężne;</w:t>
      </w:r>
    </w:p>
    <w:p w14:paraId="5773860A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4)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przyjmowanie zgłoszeń niezgodności w Centralnej Ewidencji dot. uprawnień kierowców;</w:t>
      </w:r>
    </w:p>
    <w:p w14:paraId="05EA2153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5)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prowadzenie spraw związanych z wydawaniem zezwoleń na wykonywanie zawodu przewoźnika drogowego oraz licencji na wykonywanie krajowego transportu drogowego;</w:t>
      </w:r>
    </w:p>
    <w:p w14:paraId="020D3204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6)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prowadzenie spraw związanych z wydawaniem zezwoleń na wykonywanie regularnych przewozów osób oraz regularnych specjalnych przewozów osób w krajowym transporcie drogowym;</w:t>
      </w:r>
    </w:p>
    <w:p w14:paraId="4F447428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7)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wydawanie zaświadczeń wraz z wypisami na przewozy drogowe na potrzeby własne;</w:t>
      </w:r>
    </w:p>
    <w:p w14:paraId="1028FEEC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8)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nadzór nad ośrodkami szkolenia kierowców i innymi podmiotami prowadzącymi szkolenie;</w:t>
      </w:r>
    </w:p>
    <w:p w14:paraId="0FC86CCB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9)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prowadzenie ewidencji instruktorów i wykładowców;</w:t>
      </w:r>
    </w:p>
    <w:p w14:paraId="17025F0C" w14:textId="77777777" w:rsidR="00F8093D" w:rsidRPr="001E102C" w:rsidRDefault="00F8093D" w:rsidP="00F8093D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10)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nadzór nad stacjami kontroli pojazdów oraz prowadzenie rejestru stacji kontroli pojazdów;</w:t>
      </w:r>
    </w:p>
    <w:p w14:paraId="7BF87156" w14:textId="0CA2D6F2" w:rsidR="005F4FEB" w:rsidRPr="001E102C" w:rsidRDefault="00F8093D" w:rsidP="001E102C">
      <w:pPr>
        <w:spacing w:before="120" w:after="120"/>
        <w:ind w:left="851" w:hanging="425"/>
        <w:rPr>
          <w:color w:val="000000"/>
          <w:szCs w:val="22"/>
          <w:u w:color="000000"/>
        </w:rPr>
      </w:pPr>
      <w:r w:rsidRPr="001E102C">
        <w:rPr>
          <w:szCs w:val="22"/>
        </w:rPr>
        <w:t>11) </w:t>
      </w:r>
      <w:r w:rsidRPr="001E102C">
        <w:rPr>
          <w:szCs w:val="22"/>
        </w:rPr>
        <w:tab/>
      </w:r>
      <w:r w:rsidRPr="001E102C">
        <w:rPr>
          <w:color w:val="000000"/>
          <w:szCs w:val="22"/>
          <w:u w:color="000000"/>
        </w:rPr>
        <w:t>prowadzenie ewidencji diagnostów.</w:t>
      </w:r>
    </w:p>
    <w:p w14:paraId="36D8B0D6" w14:textId="77777777" w:rsidR="00E57E56" w:rsidRPr="001E102C" w:rsidRDefault="00DA0874">
      <w:pPr>
        <w:keepLines/>
        <w:spacing w:before="120" w:after="120"/>
        <w:ind w:firstLine="340"/>
        <w:rPr>
          <w:b/>
          <w:szCs w:val="22"/>
        </w:rPr>
      </w:pPr>
      <w:r w:rsidRPr="001E102C">
        <w:rPr>
          <w:b/>
          <w:szCs w:val="22"/>
        </w:rPr>
        <w:t>§ 2</w:t>
      </w:r>
      <w:r w:rsidR="00901700" w:rsidRPr="001E102C">
        <w:rPr>
          <w:b/>
          <w:szCs w:val="22"/>
        </w:rPr>
        <w:t>.</w:t>
      </w:r>
      <w:r w:rsidRPr="001E102C">
        <w:rPr>
          <w:b/>
          <w:szCs w:val="22"/>
        </w:rPr>
        <w:t> </w:t>
      </w:r>
      <w:r w:rsidR="00E57E56" w:rsidRPr="001E102C">
        <w:rPr>
          <w:bCs/>
          <w:szCs w:val="22"/>
        </w:rPr>
        <w:t>Wykonanie Zarządzenia powierza się Sekretarzowi Miasta.</w:t>
      </w:r>
    </w:p>
    <w:p w14:paraId="4264E495" w14:textId="4049B415" w:rsidR="00A77B3E" w:rsidRPr="001E102C" w:rsidRDefault="00E57E56">
      <w:pPr>
        <w:keepLines/>
        <w:spacing w:before="120" w:after="120"/>
        <w:ind w:firstLine="340"/>
        <w:rPr>
          <w:color w:val="000000"/>
          <w:szCs w:val="22"/>
          <w:u w:color="000000"/>
        </w:rPr>
      </w:pPr>
      <w:r w:rsidRPr="001E102C">
        <w:rPr>
          <w:b/>
          <w:szCs w:val="22"/>
        </w:rPr>
        <w:t>§ 3. </w:t>
      </w:r>
      <w:r w:rsidR="00DA0874" w:rsidRPr="001E102C">
        <w:rPr>
          <w:color w:val="000000"/>
          <w:szCs w:val="22"/>
          <w:u w:color="000000"/>
        </w:rPr>
        <w:t>Zarządzenie wchodzi w życie z dniem podpisania.</w:t>
      </w:r>
    </w:p>
    <w:p w14:paraId="33A210E2" w14:textId="77777777" w:rsidR="001321CA" w:rsidRPr="001E102C" w:rsidRDefault="001321CA">
      <w:pPr>
        <w:keepLines/>
        <w:spacing w:before="120" w:after="120"/>
        <w:ind w:firstLine="340"/>
        <w:rPr>
          <w:color w:val="000000"/>
          <w:szCs w:val="22"/>
          <w:u w:color="000000"/>
        </w:rPr>
        <w:sectPr w:rsidR="001321CA" w:rsidRPr="001E102C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B6E7608" w14:textId="77777777" w:rsidR="008F6D25" w:rsidRDefault="008F6D25">
      <w:pPr>
        <w:rPr>
          <w:szCs w:val="20"/>
        </w:rPr>
      </w:pPr>
    </w:p>
    <w:p w14:paraId="07B2F923" w14:textId="77777777" w:rsidR="008F6D25" w:rsidRDefault="00DA087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62B2FEB" w14:textId="5B8FD8A0" w:rsidR="00137645" w:rsidRDefault="00DA0874" w:rsidP="00137645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aktualizuje postanowienia Regulaminu Organizacyjnego Urzędu</w:t>
      </w:r>
      <w:r w:rsidR="00137645">
        <w:rPr>
          <w:szCs w:val="20"/>
        </w:rPr>
        <w:t xml:space="preserve"> </w:t>
      </w:r>
      <w:r w:rsidR="001B7BCC">
        <w:rPr>
          <w:szCs w:val="20"/>
        </w:rPr>
        <w:t>dotyczące</w:t>
      </w:r>
      <w:r w:rsidR="00137645">
        <w:rPr>
          <w:szCs w:val="20"/>
        </w:rPr>
        <w:t xml:space="preserve"> </w:t>
      </w:r>
      <w:r w:rsidR="001B7BCC">
        <w:rPr>
          <w:szCs w:val="20"/>
        </w:rPr>
        <w:t>zadań</w:t>
      </w:r>
      <w:r w:rsidR="00137645">
        <w:rPr>
          <w:szCs w:val="20"/>
        </w:rPr>
        <w:t xml:space="preserve"> Departamentu Spraw Obywatelskich z uwagi na wejście w życie nowych regulacji prawnych w zakresie ewidencji ludności</w:t>
      </w:r>
      <w:r>
        <w:rPr>
          <w:szCs w:val="20"/>
        </w:rPr>
        <w:t xml:space="preserve"> </w:t>
      </w:r>
      <w:r w:rsidR="00137645">
        <w:rPr>
          <w:szCs w:val="20"/>
        </w:rPr>
        <w:t xml:space="preserve"> oraz wprowadzenia obowiązku prowadzenia </w:t>
      </w:r>
      <w:r w:rsidR="00137645">
        <w:rPr>
          <w:szCs w:val="22"/>
        </w:rPr>
        <w:t>Rejestru zastrzeżeń numerów PESEL</w:t>
      </w:r>
      <w:r w:rsidR="00137645">
        <w:rPr>
          <w:szCs w:val="20"/>
        </w:rPr>
        <w:t>.</w:t>
      </w:r>
    </w:p>
    <w:p w14:paraId="012C646D" w14:textId="77777777" w:rsidR="008F6D25" w:rsidRDefault="00DA0874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W związku z powyższym wydanie Zarządzenia jest zasadne.</w:t>
      </w:r>
    </w:p>
    <w:p w14:paraId="1F156505" w14:textId="77777777" w:rsidR="008F6D25" w:rsidRDefault="00DA0874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Zarządzenie nie rodzi skutków finansowych.</w:t>
      </w:r>
    </w:p>
    <w:sectPr w:rsidR="008F6D25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942"/>
    <w:multiLevelType w:val="hybridMultilevel"/>
    <w:tmpl w:val="043CD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6C41"/>
    <w:multiLevelType w:val="hybridMultilevel"/>
    <w:tmpl w:val="67B2B5FA"/>
    <w:lvl w:ilvl="0" w:tplc="CF9E58C0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825128222">
    <w:abstractNumId w:val="0"/>
  </w:num>
  <w:num w:numId="2" w16cid:durableId="2051490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3389"/>
    <w:rsid w:val="000E040E"/>
    <w:rsid w:val="001321CA"/>
    <w:rsid w:val="00137645"/>
    <w:rsid w:val="001B32CB"/>
    <w:rsid w:val="001B7BCC"/>
    <w:rsid w:val="001E102C"/>
    <w:rsid w:val="00211329"/>
    <w:rsid w:val="00246ECD"/>
    <w:rsid w:val="0040014A"/>
    <w:rsid w:val="00571647"/>
    <w:rsid w:val="005F4FEB"/>
    <w:rsid w:val="00636CE2"/>
    <w:rsid w:val="007C37E7"/>
    <w:rsid w:val="008C3761"/>
    <w:rsid w:val="008E5C35"/>
    <w:rsid w:val="008F6D25"/>
    <w:rsid w:val="00901700"/>
    <w:rsid w:val="00995804"/>
    <w:rsid w:val="00A77B3E"/>
    <w:rsid w:val="00BE0CDB"/>
    <w:rsid w:val="00CA2A55"/>
    <w:rsid w:val="00CB6872"/>
    <w:rsid w:val="00CD4F56"/>
    <w:rsid w:val="00D146BC"/>
    <w:rsid w:val="00DA0874"/>
    <w:rsid w:val="00DB02BF"/>
    <w:rsid w:val="00E57E56"/>
    <w:rsid w:val="00E86ED7"/>
    <w:rsid w:val="00F724E3"/>
    <w:rsid w:val="00F8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68BB3"/>
  <w15:docId w15:val="{1A3A8749-B121-4F04-A381-A29B894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A0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A08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5F4FEB"/>
    <w:pPr>
      <w:ind w:left="720"/>
      <w:contextualSpacing/>
      <w:jc w:val="left"/>
    </w:pPr>
    <w:rPr>
      <w:sz w:val="20"/>
      <w:szCs w:val="20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5F4FEB"/>
    <w:rPr>
      <w:lang w:bidi="ar-SA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8E5C35"/>
    <w:pPr>
      <w:spacing w:after="60"/>
      <w:jc w:val="left"/>
      <w:outlineLvl w:val="1"/>
    </w:pPr>
    <w:rPr>
      <w:b/>
      <w:szCs w:val="22"/>
      <w:lang w:eastAsia="x-none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8E5C35"/>
    <w:rPr>
      <w:b/>
      <w:sz w:val="22"/>
      <w:szCs w:val="22"/>
      <w:lang w:eastAsia="x-none" w:bidi="ar-SA"/>
    </w:rPr>
  </w:style>
  <w:style w:type="character" w:customStyle="1" w:styleId="markedcontent">
    <w:name w:val="markedcontent"/>
    <w:basedOn w:val="Domylnaczcionkaakapitu"/>
    <w:rsid w:val="008C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zmian do Regulaminu Organizacyjnego Urzędu Miejskiego w^Elblągu</dc:subject>
  <dc:creator>beczu</dc:creator>
  <cp:lastModifiedBy>Beata Czuczeło</cp:lastModifiedBy>
  <cp:revision>8</cp:revision>
  <cp:lastPrinted>2023-10-04T10:01:00Z</cp:lastPrinted>
  <dcterms:created xsi:type="dcterms:W3CDTF">2023-11-17T10:56:00Z</dcterms:created>
  <dcterms:modified xsi:type="dcterms:W3CDTF">2023-11-20T12:15:00Z</dcterms:modified>
  <cp:category>Akt prawny</cp:category>
</cp:coreProperties>
</file>