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8A03" w14:textId="787D48D0" w:rsidR="0043594A" w:rsidRDefault="0043594A" w:rsidP="0043594A">
      <w:pPr>
        <w:keepLines/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ZADANIA DEPARTAMENTU KONTROLI I MONITORINGU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>URZĘDU MIEJSKIEGO W ELBLAGU</w:t>
      </w:r>
    </w:p>
    <w:p w14:paraId="572EEE31" w14:textId="77777777" w:rsidR="0043594A" w:rsidRDefault="0043594A" w:rsidP="0043594A">
      <w:pPr>
        <w:keepLines/>
        <w:spacing w:before="120" w:after="120"/>
        <w:jc w:val="center"/>
        <w:rPr>
          <w:color w:val="000000"/>
        </w:rPr>
      </w:pPr>
    </w:p>
    <w:p w14:paraId="41C9CAB9" w14:textId="67652DD1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Do podstawowych zadań Departamentu Kontroli i Monitoringu należą w szczególności:</w:t>
      </w:r>
    </w:p>
    <w:p w14:paraId="7572E90E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Koordynacja i prowadzenie kontroli zarządczej w Urzędzie oraz jej koordynacja na szczeblu miejskich jednostek organizacyjnych.</w:t>
      </w:r>
    </w:p>
    <w:p w14:paraId="5463B3B9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Opracowywanie planu kontroli w oparciu o propozycje komórek organizacyjnych Urzędu.</w:t>
      </w:r>
    </w:p>
    <w:p w14:paraId="0FF2A0F1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Prowadzenie kontroli w miejskich jednostkach organizacyjnych oraz komórkach organizacyjnych Urzędu zgodnie z zatwierdzonym planem kontroli, a także kontroli doraźnych na podstawie odrębnych poleceń Prezydenta.</w:t>
      </w:r>
    </w:p>
    <w:p w14:paraId="6A150422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Prowadzenie kontroli oświatowych placówek niepublicznych.</w:t>
      </w:r>
    </w:p>
    <w:p w14:paraId="434C6A3D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Opiniowanie dokumentacji przetargowej pod względem podmiotowej i przedmiotowej zgodności z wnioskiem i umową o dofinansowanie w zakresie projektów własnych Gminy Miasto Elbląg.</w:t>
      </w:r>
    </w:p>
    <w:p w14:paraId="6594707D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Sporządzanie protokołów z przeprowadzonych kontroli.</w:t>
      </w:r>
    </w:p>
    <w:p w14:paraId="0AAC4C72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Sporządzanie wystąpień pokontrolnych zmierzających do usunięcia stwierdzonych nieprawidłowości.</w:t>
      </w:r>
    </w:p>
    <w:p w14:paraId="0EFD6D83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Gromadzenie oryginałów dokumentacji dotyczącej kontroli przeprowadzanej przez organy kontroli zewnętrznej oraz sporządzanie informacji o sposobie realizacji wniosków pokontrolnych organów kontroli zewnętrznej.</w:t>
      </w:r>
    </w:p>
    <w:p w14:paraId="2B5EE1A1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9. </w:t>
      </w:r>
      <w:r>
        <w:rPr>
          <w:color w:val="000000"/>
        </w:rPr>
        <w:t>Sporządzanie półrocznych i rocznych sprawozdań z przeprowadzonych kontroli.</w:t>
      </w:r>
    </w:p>
    <w:p w14:paraId="7202A950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10. </w:t>
      </w:r>
      <w:r>
        <w:rPr>
          <w:color w:val="000000"/>
        </w:rPr>
        <w:t>Prowadzenie spraw związanych z kierowaniem zawiadomień do Rzecznika Dyscypliny Finansów Publicznych przy RIO oraz zgłoszeń do organów ścigania.</w:t>
      </w:r>
    </w:p>
    <w:p w14:paraId="6B265B5E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11. </w:t>
      </w:r>
      <w:r>
        <w:rPr>
          <w:color w:val="000000"/>
        </w:rPr>
        <w:t>Udzielanie pracownikom jednostek kontrolowanych w toku kontroli instruktażu w zakresie spraw objętych kontrolą oraz bieżących porad i konsultacji.</w:t>
      </w:r>
    </w:p>
    <w:p w14:paraId="398C2859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12. </w:t>
      </w:r>
      <w:r>
        <w:rPr>
          <w:color w:val="000000"/>
        </w:rPr>
        <w:t>Organizacja załatwiania skarg i wniosków obywateli, a w szczególności:</w:t>
      </w:r>
    </w:p>
    <w:p w14:paraId="50F4BA45" w14:textId="77777777" w:rsidR="00B94C06" w:rsidRDefault="00B94C06" w:rsidP="00B94C06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prowadzenie postępowań wyjaśniających oraz przygotowanie projektów odpowiedzi;</w:t>
      </w:r>
    </w:p>
    <w:p w14:paraId="579ABE09" w14:textId="77777777" w:rsidR="00B94C06" w:rsidRDefault="00B94C06" w:rsidP="00B94C06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prowadzenie centralnego rejestru skarg i wniosków wpływających do Prezydenta Miasta, przekazywanie skarg innym organom do załatwienia według właściwości;</w:t>
      </w:r>
    </w:p>
    <w:p w14:paraId="6679385B" w14:textId="77777777" w:rsidR="00B94C06" w:rsidRDefault="00B94C06" w:rsidP="00B94C06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sporządzanie rocznego sprawozdania z wpływu i sposobu załatwiania skarg przez Prezydenta Miasta.</w:t>
      </w:r>
    </w:p>
    <w:p w14:paraId="5373FA23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13. </w:t>
      </w:r>
      <w:r>
        <w:rPr>
          <w:color w:val="000000"/>
        </w:rPr>
        <w:t>Realizacja procedury przyjmowania zgłoszeń nieprawidłowości.</w:t>
      </w:r>
    </w:p>
    <w:p w14:paraId="234FECF4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14. </w:t>
      </w:r>
      <w:r>
        <w:rPr>
          <w:color w:val="000000"/>
        </w:rPr>
        <w:t>Prowadzenie rejestru petycji rozpatrywanych przez Prezydenta Miasta.</w:t>
      </w:r>
    </w:p>
    <w:p w14:paraId="4C42171E" w14:textId="77777777" w:rsidR="00B94C06" w:rsidRDefault="00B94C06" w:rsidP="00B94C06">
      <w:pPr>
        <w:keepLines/>
        <w:spacing w:before="120" w:after="120"/>
        <w:ind w:firstLine="340"/>
        <w:rPr>
          <w:color w:val="000000"/>
        </w:rPr>
      </w:pPr>
      <w:r>
        <w:t>15. </w:t>
      </w:r>
      <w:r>
        <w:rPr>
          <w:color w:val="000000"/>
        </w:rPr>
        <w:t>Prowadzenie całokształtu zagadnień związanych z gromadzeniem i analizą oświadczeń majątkowych: Wiceprezydentów Miasta, Sekretarza Miasta, Skarbnika Miasta, kierowników jednostek organizacyjnych miasta, osób zarządzających i członków organu zarządzającego miejską osobą prawną oraz osób wydających decyzje administracyjne w imieniu Prezydenta Miasta.</w:t>
      </w:r>
    </w:p>
    <w:p w14:paraId="2399CA3B" w14:textId="77777777" w:rsidR="00D339AD" w:rsidRDefault="00D339AD"/>
    <w:sectPr w:rsidR="00D3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06"/>
    <w:rsid w:val="0043594A"/>
    <w:rsid w:val="007406A2"/>
    <w:rsid w:val="00B94C06"/>
    <w:rsid w:val="00D339AD"/>
    <w:rsid w:val="00E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1714"/>
  <w15:chartTrackingRefBased/>
  <w15:docId w15:val="{4416C8DB-DAC1-493B-9009-70FC130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0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5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Iskra</dc:creator>
  <cp:keywords/>
  <dc:description/>
  <cp:lastModifiedBy>Katarzyna Iskra</cp:lastModifiedBy>
  <cp:revision>3</cp:revision>
  <dcterms:created xsi:type="dcterms:W3CDTF">2024-08-16T08:51:00Z</dcterms:created>
  <dcterms:modified xsi:type="dcterms:W3CDTF">2024-08-16T08:59:00Z</dcterms:modified>
</cp:coreProperties>
</file>