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2358" w14:textId="7C077C51" w:rsidR="00274106" w:rsidRDefault="00FA5EB3">
      <w:pPr>
        <w:spacing w:line="360" w:lineRule="auto"/>
        <w:jc w:val="center"/>
        <w:rPr>
          <w:b/>
          <w:caps/>
        </w:rPr>
      </w:pPr>
      <w:r>
        <w:rPr>
          <w:b/>
          <w:caps/>
        </w:rPr>
        <w:t xml:space="preserve">   Zarządzenie Nr ……………….                 </w:t>
      </w:r>
      <w:r>
        <w:rPr>
          <w:b/>
          <w:caps/>
        </w:rPr>
        <w:br/>
        <w:t>Prezydenta Miasta Elbląg</w:t>
      </w:r>
    </w:p>
    <w:p w14:paraId="4B26BF9C" w14:textId="77777777" w:rsidR="00274106" w:rsidRDefault="00FA5EB3">
      <w:pPr>
        <w:spacing w:before="280" w:after="280" w:line="360" w:lineRule="auto"/>
        <w:jc w:val="center"/>
        <w:rPr>
          <w:b/>
          <w:caps/>
        </w:rPr>
      </w:pPr>
      <w:r>
        <w:t>z dnia ………………… 2023 r.</w:t>
      </w:r>
    </w:p>
    <w:p w14:paraId="289198F1" w14:textId="77777777" w:rsidR="00274106" w:rsidRDefault="00FA5EB3">
      <w:pPr>
        <w:keepNext/>
        <w:spacing w:after="480" w:line="360" w:lineRule="auto"/>
        <w:jc w:val="center"/>
      </w:pPr>
      <w:r>
        <w:rPr>
          <w:b/>
        </w:rPr>
        <w:t>w sprawie scentralizowanych zasad rozliczania podatku od towarów i usług w Gminie Miasto Elbląg</w:t>
      </w:r>
    </w:p>
    <w:p w14:paraId="74A52426" w14:textId="263CC46D" w:rsidR="00274106" w:rsidRDefault="00FA5EB3" w:rsidP="00DB58D0">
      <w:pPr>
        <w:keepLines/>
        <w:spacing w:before="120" w:after="120" w:line="360" w:lineRule="auto"/>
        <w:ind w:firstLine="284"/>
      </w:pPr>
      <w:r>
        <w:t>Na podstawie art. 30 ust. 1 ustawy z dnia 8 marca 1990 r. o samorządzie gminnym (Dz. U. z 2023 r. poz. 40) oraz § 4</w:t>
      </w:r>
      <w:r w:rsidR="00D2133D">
        <w:t>8</w:t>
      </w:r>
      <w:r>
        <w:t xml:space="preserve"> ust. 1 Regulaminu Organizacyjnego Urzędu Miejskiego w Elblągu  (tekst jednolity: Zarządzenie nr 2</w:t>
      </w:r>
      <w:r w:rsidR="00BD6910">
        <w:t>40/2023</w:t>
      </w:r>
      <w:r>
        <w:t xml:space="preserve"> Prezydenta Miasta Elbląg z dnia 2</w:t>
      </w:r>
      <w:r w:rsidR="00AB4814">
        <w:t>1</w:t>
      </w:r>
      <w:r>
        <w:t xml:space="preserve"> </w:t>
      </w:r>
      <w:r w:rsidR="00BD6910">
        <w:t>czerwca</w:t>
      </w:r>
      <w:r>
        <w:t xml:space="preserve"> 202</w:t>
      </w:r>
      <w:r w:rsidR="00BD6910">
        <w:t>3</w:t>
      </w:r>
      <w:r>
        <w:t xml:space="preserve"> r.) zarządza się, co następuje:</w:t>
      </w:r>
    </w:p>
    <w:p w14:paraId="7E68B465" w14:textId="77777777" w:rsidR="00274106" w:rsidRDefault="00FA5EB3">
      <w:pPr>
        <w:keepLines/>
        <w:spacing w:before="120" w:after="120" w:line="360" w:lineRule="auto"/>
        <w:ind w:firstLine="340"/>
      </w:pPr>
      <w:r>
        <w:rPr>
          <w:b/>
        </w:rPr>
        <w:t>§ 1. </w:t>
      </w:r>
      <w:r>
        <w:t>Gmina Miasto Elbląg (dalej: Miasto) jest jednostką samorządu terytorialnego zarejestrowaną dla celów podatku od towarów i usług (dalej: VAT) działającą jako podatnik VAT czynny prowadzącą różnorodną działalność podlegającą opodatkowaniu, a także działalność niepodlegającą opodatkowaniu VAT zgodnie z ustawą z dnia 11 marca 2004 r.  o podatku od towarów i usług (dalej: ustawa o VAT).</w:t>
      </w:r>
    </w:p>
    <w:p w14:paraId="11DD8ACB" w14:textId="77777777" w:rsidR="00274106" w:rsidRDefault="00FA5EB3">
      <w:pPr>
        <w:keepLines/>
        <w:spacing w:before="120" w:after="120" w:line="360" w:lineRule="auto"/>
        <w:ind w:firstLine="340"/>
        <w:rPr>
          <w:color w:val="000000"/>
          <w:u w:color="000000"/>
        </w:rPr>
      </w:pPr>
      <w:r>
        <w:rPr>
          <w:b/>
        </w:rPr>
        <w:t>§ 2. </w:t>
      </w:r>
      <w:r>
        <w:t>1. Miasto wraz z jednostkami budżetowymi (dalej: Jednostki organizacyjne) jest zobowiązane do sporządzania jednego wspólnego pliku JPK_V7M (dalej: skonsolidowany plik JPK_V7M) zawierającego część deklaracyjną i ewidencyjną.</w:t>
      </w:r>
    </w:p>
    <w:p w14:paraId="7B224A36" w14:textId="77777777" w:rsidR="00274106" w:rsidRDefault="00FA5EB3">
      <w:pPr>
        <w:keepLines/>
        <w:spacing w:before="120" w:after="120" w:line="360" w:lineRule="auto"/>
        <w:ind w:firstLine="340"/>
        <w:rPr>
          <w:color w:val="000000"/>
          <w:u w:color="000000"/>
        </w:rPr>
      </w:pPr>
      <w:r>
        <w:t>2. </w:t>
      </w:r>
      <w:r>
        <w:rPr>
          <w:color w:val="000000"/>
          <w:u w:color="000000"/>
        </w:rPr>
        <w:t>Część deklaracyjna pliku JPK_V7M odzwierciedla deklarację VAT.</w:t>
      </w:r>
    </w:p>
    <w:p w14:paraId="6D85E9DB" w14:textId="77777777" w:rsidR="00274106" w:rsidRDefault="00FA5EB3">
      <w:pPr>
        <w:keepLines/>
        <w:spacing w:before="120" w:after="120" w:line="360" w:lineRule="auto"/>
        <w:ind w:firstLine="340"/>
        <w:rPr>
          <w:color w:val="000000"/>
          <w:u w:color="000000"/>
        </w:rPr>
      </w:pPr>
      <w:r>
        <w:t>3. </w:t>
      </w:r>
      <w:r>
        <w:rPr>
          <w:color w:val="000000"/>
          <w:u w:color="000000"/>
        </w:rPr>
        <w:t>Część ewidencyjna pliku JPK_V7M odzwierciedla ewidencję sprzedaży i ewidencję zakupu.</w:t>
      </w:r>
    </w:p>
    <w:p w14:paraId="45697AA8" w14:textId="77777777" w:rsidR="00274106" w:rsidRDefault="00FA5EB3">
      <w:pPr>
        <w:keepLines/>
        <w:spacing w:before="120" w:after="120" w:line="360" w:lineRule="auto"/>
        <w:ind w:firstLine="340"/>
        <w:rPr>
          <w:color w:val="000000"/>
          <w:u w:color="000000"/>
        </w:rPr>
      </w:pPr>
      <w:r>
        <w:rPr>
          <w:b/>
        </w:rPr>
        <w:t>§ 3. </w:t>
      </w:r>
      <w:r>
        <w:t>1. </w:t>
      </w:r>
      <w:r>
        <w:rPr>
          <w:color w:val="000000"/>
          <w:u w:color="000000"/>
        </w:rPr>
        <w:t>W celu złożenia skonsolidowanego pliku JPK_V7M ustanawia się Departament Skarbnika Miasta w Urzędzie Miejskim w Elblągu (dalej: DSM) jako komórkę skupiającą osoby posiadające wiedzę na temat rozliczeń podatkowych w zakresie VAT, która będzie odpowiedzialna za:</w:t>
      </w:r>
    </w:p>
    <w:p w14:paraId="7A9361DC" w14:textId="77777777" w:rsidR="00274106" w:rsidRDefault="00FA5EB3">
      <w:pPr>
        <w:spacing w:before="120" w:after="120" w:line="360" w:lineRule="auto"/>
        <w:ind w:left="340" w:hanging="227"/>
        <w:rPr>
          <w:color w:val="000000"/>
          <w:u w:color="000000"/>
        </w:rPr>
      </w:pPr>
      <w:r>
        <w:t>1) </w:t>
      </w:r>
      <w:r>
        <w:rPr>
          <w:color w:val="000000"/>
          <w:u w:color="000000"/>
        </w:rPr>
        <w:t>konsolidację zebranych danych podatkowych (zarówno tych przekazywanych przez Urząd Miejski w ramach rozliczeń VAT departamentów, jak i przez Jednostki organizacyjne);</w:t>
      </w:r>
    </w:p>
    <w:p w14:paraId="031E252B" w14:textId="77777777" w:rsidR="00274106" w:rsidRDefault="00FA5EB3">
      <w:pPr>
        <w:spacing w:before="120" w:after="120" w:line="360" w:lineRule="auto"/>
        <w:ind w:left="340" w:hanging="227"/>
        <w:rPr>
          <w:color w:val="000000"/>
          <w:u w:color="000000"/>
        </w:rPr>
      </w:pPr>
      <w:r>
        <w:t>2) </w:t>
      </w:r>
      <w:r>
        <w:rPr>
          <w:color w:val="000000"/>
          <w:u w:color="000000"/>
        </w:rPr>
        <w:t>składanie na tej podstawie skonsolidowanego pliku JPK_V7M oraz okazywanie na żądanie organów struktury skonsolidowanego pliku JPK_V7M;</w:t>
      </w:r>
    </w:p>
    <w:p w14:paraId="368499FE" w14:textId="77777777" w:rsidR="00274106" w:rsidRDefault="00FA5EB3">
      <w:pPr>
        <w:spacing w:before="120" w:after="120" w:line="360" w:lineRule="auto"/>
        <w:ind w:left="340" w:hanging="227"/>
        <w:rPr>
          <w:color w:val="000000"/>
          <w:u w:color="000000"/>
        </w:rPr>
      </w:pPr>
      <w:r>
        <w:t>3) inne obowiązki wynikające z przepisów regulujących VAT oraz z niniejszej instrukcji.</w:t>
      </w:r>
    </w:p>
    <w:p w14:paraId="18148809" w14:textId="77777777" w:rsidR="00274106" w:rsidRDefault="00FA5EB3">
      <w:pPr>
        <w:keepLines/>
        <w:spacing w:before="120" w:after="120" w:line="360" w:lineRule="auto"/>
        <w:ind w:firstLine="340"/>
        <w:rPr>
          <w:color w:val="000000"/>
          <w:u w:color="000000"/>
        </w:rPr>
      </w:pPr>
      <w:r>
        <w:t>2. </w:t>
      </w:r>
      <w:r>
        <w:rPr>
          <w:color w:val="000000"/>
          <w:u w:color="000000"/>
        </w:rPr>
        <w:t>Wyznacza się osobę na stanowisku do spraw koordynacji i rozliczeń podatku VAT do koordynowania procesu konsolidacji danych podatkowych przekazywanych przez Jednostki organizacyjne i przesłania skonsolidowanego pliku JPK_V7M.</w:t>
      </w:r>
    </w:p>
    <w:p w14:paraId="66B374D1" w14:textId="77777777" w:rsidR="00274106" w:rsidRDefault="00FA5EB3">
      <w:pPr>
        <w:keepLines/>
        <w:spacing w:before="120" w:after="120" w:line="360" w:lineRule="auto"/>
        <w:ind w:firstLine="340"/>
        <w:rPr>
          <w:color w:val="000000"/>
          <w:u w:color="000000"/>
        </w:rPr>
      </w:pPr>
      <w:r>
        <w:lastRenderedPageBreak/>
        <w:t>3. </w:t>
      </w:r>
      <w:r>
        <w:rPr>
          <w:color w:val="000000"/>
          <w:u w:color="000000"/>
        </w:rPr>
        <w:t>W celu zapewnienia skutecznego zarządzania procesami podatkowymi w ramach poszczególnych Jednostek organizacyjnych wyznacza się Kierowników Jednostek organizacyjnych, w tym Kierownika jednostki obsługującej (dla jednostek obsługiwanych), jako osoby sprawujące kierownictwo nad wykonywaniem zadań z zakresu rozliczeń VAT oraz osobę na stanowisku do spraw koordynacji i rozliczeń podatku VAT w DSM.</w:t>
      </w:r>
    </w:p>
    <w:p w14:paraId="0D9574EF" w14:textId="77777777" w:rsidR="00274106" w:rsidRDefault="00FA5EB3">
      <w:pPr>
        <w:keepLines/>
        <w:spacing w:before="120" w:after="120" w:line="360" w:lineRule="auto"/>
        <w:ind w:firstLine="340"/>
        <w:rPr>
          <w:color w:val="000000"/>
          <w:u w:color="000000"/>
        </w:rPr>
      </w:pPr>
      <w:r>
        <w:t>4. </w:t>
      </w:r>
      <w:r>
        <w:rPr>
          <w:color w:val="000000"/>
          <w:u w:color="000000"/>
        </w:rPr>
        <w:t>W celu zapewnienia należytego nadzoru organizacyjnego nad wykonywaniem zadań z zakresu rozliczeń VAT przez Miasto wyznacza się Skarbnika Miasta, który będzie sprawował nadzór nad prawidłowością wykonywania zadań przez Kierowników poszczególnych Jednostek organizacyjnych.</w:t>
      </w:r>
    </w:p>
    <w:p w14:paraId="39B3A3BB" w14:textId="77777777" w:rsidR="00274106" w:rsidRDefault="00FA5EB3">
      <w:pPr>
        <w:keepLines/>
        <w:spacing w:before="120" w:after="120" w:line="360" w:lineRule="auto"/>
        <w:ind w:firstLine="340"/>
        <w:rPr>
          <w:color w:val="000000"/>
          <w:u w:color="000000"/>
        </w:rPr>
      </w:pPr>
      <w:r>
        <w:t>5. </w:t>
      </w:r>
      <w:r>
        <w:rPr>
          <w:color w:val="000000"/>
          <w:u w:color="000000"/>
        </w:rPr>
        <w:t>Zobowiązuje się Kierowników Jednostek organizacyjnych, w tym Kierownika jednostki obsługującej (dla jednostek obsługiwanych) do pisemnego poinformowania osób, którym zleca się wykonanie zadań w zakresie procesów podatkowych o przyjętej odpowiedzialności. Przypisanie zadań z zakresu odpowiedzialności za rozliczenia VAT skutkuje przyjęciem odpowiedzialności indywidualnej przez wyznaczone osoby za należyte wypełnienie obowiązków nałożone przez przepisy prawa podatkowego, w tym odpowiedzialności przewidzianej przez przepisy prawa karnego skarbowego oraz odpowiedzialności za naruszenie dyscypliny finansów publicznych.</w:t>
      </w:r>
    </w:p>
    <w:p w14:paraId="3B9D0B89" w14:textId="77777777" w:rsidR="00274106" w:rsidRDefault="00FA5EB3">
      <w:pPr>
        <w:keepLines/>
        <w:spacing w:before="120" w:after="120" w:line="360" w:lineRule="auto"/>
        <w:ind w:firstLine="340"/>
        <w:rPr>
          <w:color w:val="000000"/>
          <w:u w:color="000000"/>
        </w:rPr>
      </w:pPr>
      <w:r>
        <w:t>6. </w:t>
      </w:r>
      <w:r>
        <w:rPr>
          <w:color w:val="000000"/>
          <w:u w:color="000000"/>
        </w:rPr>
        <w:t>Z uwagi na fakt, iż realizacja inwestycji Jednostek organizacyjnych może odbywać się przez  Jednostkę, która po zrealizowaniu inwestycji przekazuje inwestycję do używania do innej Jednostki organizacyjnej, za kwalifikację danej inwestycji dla celów odliczenia VAT naliczonego odpowiada pracownik Jednostki prowadzącej inwestycję. Kwalifikacja powinna odbywać się na podstawie uzgodnień z pracownikami Jednostki organizacyjnej, dla której realizowana jest inwestycja.</w:t>
      </w:r>
    </w:p>
    <w:p w14:paraId="12D04F01" w14:textId="32AFF8E6" w:rsidR="00274106" w:rsidRDefault="00FA5EB3">
      <w:pPr>
        <w:keepLines/>
        <w:spacing w:before="120" w:after="120" w:line="360" w:lineRule="auto"/>
        <w:ind w:firstLine="340"/>
        <w:rPr>
          <w:color w:val="000000"/>
          <w:u w:color="000000"/>
        </w:rPr>
      </w:pPr>
      <w:r>
        <w:rPr>
          <w:b/>
        </w:rPr>
        <w:t>§ 4. </w:t>
      </w:r>
      <w:r>
        <w:t>1. </w:t>
      </w:r>
      <w:r>
        <w:rPr>
          <w:color w:val="000000"/>
          <w:u w:color="000000"/>
        </w:rPr>
        <w:t xml:space="preserve">W celu zapewnienia prawidłowości rozliczeń VAT dokonywanych przez Miasto wprowadza się </w:t>
      </w:r>
      <w:r>
        <w:t> „</w:t>
      </w:r>
      <w:r>
        <w:rPr>
          <w:color w:val="000000"/>
          <w:u w:color="000000"/>
        </w:rPr>
        <w:t>Instrukcję rozliczania podatku od towarów i usług w jednostkach budżetowych Gminy Miasto Elbląg oraz departamentach Urzędu Miejskiego w Elblągu” – stanowiącą załącznik nr 1 do niniejszego zarządzenia</w:t>
      </w:r>
      <w:r w:rsidR="008312D7">
        <w:rPr>
          <w:color w:val="000000"/>
          <w:u w:color="000000"/>
        </w:rPr>
        <w:t>.</w:t>
      </w:r>
    </w:p>
    <w:p w14:paraId="5C7390BC" w14:textId="77777777" w:rsidR="00274106" w:rsidRDefault="00FA5EB3">
      <w:pPr>
        <w:keepLines/>
        <w:spacing w:before="120" w:after="120" w:line="360" w:lineRule="auto"/>
        <w:ind w:firstLine="340"/>
        <w:rPr>
          <w:color w:val="000000"/>
          <w:u w:color="000000"/>
        </w:rPr>
      </w:pPr>
      <w:r>
        <w:t>2. </w:t>
      </w:r>
      <w:r>
        <w:rPr>
          <w:color w:val="000000"/>
          <w:u w:color="000000"/>
        </w:rPr>
        <w:t>Szczegółowy wykaz jednostek budżetowych,  których dotyczy niniejsze zarządzenie został przedstawiony w załączniku nr 2 do niniejszego zarządzenia.</w:t>
      </w:r>
    </w:p>
    <w:p w14:paraId="58845F0D" w14:textId="77777777" w:rsidR="00274106" w:rsidRDefault="00FA5EB3">
      <w:pPr>
        <w:keepLines/>
        <w:spacing w:before="120" w:after="120" w:line="360" w:lineRule="auto"/>
        <w:ind w:firstLine="340"/>
        <w:rPr>
          <w:color w:val="000000"/>
          <w:u w:color="000000"/>
        </w:rPr>
      </w:pPr>
      <w:r>
        <w:rPr>
          <w:b/>
        </w:rPr>
        <w:t>§ 5. </w:t>
      </w:r>
      <w:r>
        <w:rPr>
          <w:color w:val="000000"/>
          <w:u w:color="000000"/>
        </w:rPr>
        <w:t>Zobowiązuje się kierowników Jednostek organizacyjnych, w tym kierownika jednostki obsługującej (dla jednostek obsługiwanych) wskazanych w załączniku nr 2 do niniejszego zarządzenia do działania zgodnie z </w:t>
      </w:r>
      <w:r w:rsidR="00B27D36">
        <w:rPr>
          <w:color w:val="000000"/>
          <w:u w:color="000000"/>
        </w:rPr>
        <w:t>instrukcją</w:t>
      </w:r>
      <w:r>
        <w:rPr>
          <w:color w:val="000000"/>
          <w:u w:color="000000"/>
        </w:rPr>
        <w:t xml:space="preserve"> stanowiącymi załącznik do niniejszego zarządzenia.</w:t>
      </w:r>
    </w:p>
    <w:p w14:paraId="693F5EFF" w14:textId="77777777" w:rsidR="00274106" w:rsidRDefault="00FA5EB3">
      <w:pPr>
        <w:keepLines/>
        <w:spacing w:before="120" w:after="120" w:line="360" w:lineRule="auto"/>
        <w:ind w:firstLine="340"/>
        <w:rPr>
          <w:color w:val="000000"/>
          <w:u w:color="000000"/>
        </w:rPr>
      </w:pPr>
      <w:r>
        <w:rPr>
          <w:b/>
        </w:rPr>
        <w:t>§ 6. </w:t>
      </w:r>
      <w:r>
        <w:rPr>
          <w:color w:val="000000"/>
          <w:u w:color="000000"/>
        </w:rPr>
        <w:t>Wykonanie zarządzenia powierza się Skarbnikowi Miasta, Kierownikom Jednostek organizacyjnych oraz pracownikom Urzędu Miejskiego.</w:t>
      </w:r>
    </w:p>
    <w:p w14:paraId="3F2C3E58" w14:textId="77777777" w:rsidR="00274106" w:rsidRDefault="00FA5EB3">
      <w:pPr>
        <w:keepLines/>
        <w:spacing w:before="120" w:after="120" w:line="360" w:lineRule="auto"/>
        <w:ind w:firstLine="340"/>
        <w:rPr>
          <w:b/>
          <w:bCs/>
          <w:color w:val="000000"/>
          <w:u w:color="000000"/>
        </w:rPr>
      </w:pPr>
      <w:r>
        <w:rPr>
          <w:b/>
          <w:bCs/>
          <w:color w:val="000000"/>
          <w:u w:color="000000"/>
        </w:rPr>
        <w:t xml:space="preserve">§ 7. </w:t>
      </w:r>
      <w:r>
        <w:rPr>
          <w:color w:val="000000"/>
          <w:u w:color="000000"/>
        </w:rPr>
        <w:t xml:space="preserve">Traci moc zarządzenie Nr 281/2021 Prezydenta Miasta Elbląg z dnia 05 lipca 2021 r. </w:t>
      </w:r>
      <w:r>
        <w:rPr>
          <w:bCs/>
        </w:rPr>
        <w:t>w sprawie scentralizowanych zasad rozliczania podatku od towarów i usług w Gminie Miasto Elbląg zmienione zarządzeniem Nr 120/2022  Prezydenta Miasta Elbląg z dnia 28 marca 2022 r.</w:t>
      </w:r>
    </w:p>
    <w:p w14:paraId="1F608A6A" w14:textId="77777777" w:rsidR="00274106" w:rsidRDefault="00FA5EB3">
      <w:pPr>
        <w:keepLines/>
        <w:spacing w:before="120" w:after="120" w:line="360" w:lineRule="auto"/>
        <w:ind w:firstLine="340"/>
        <w:rPr>
          <w:color w:val="000000"/>
          <w:u w:color="000000"/>
        </w:rPr>
      </w:pPr>
      <w:r>
        <w:rPr>
          <w:b/>
          <w:bCs/>
          <w:color w:val="000000"/>
          <w:u w:color="000000"/>
        </w:rPr>
        <w:lastRenderedPageBreak/>
        <w:t xml:space="preserve">§ 8. </w:t>
      </w:r>
      <w:r>
        <w:rPr>
          <w:color w:val="000000"/>
          <w:u w:color="000000"/>
        </w:rPr>
        <w:t>Zarządzenie wchodzi w życie z dniem podpisania.</w:t>
      </w:r>
    </w:p>
    <w:p w14:paraId="315487C5" w14:textId="77777777" w:rsidR="00BD6910" w:rsidRDefault="00BD6910">
      <w:pPr>
        <w:keepLines/>
        <w:spacing w:before="120" w:after="120" w:line="360" w:lineRule="auto"/>
        <w:ind w:firstLine="340"/>
        <w:rPr>
          <w:color w:val="000000"/>
          <w:u w:color="000000"/>
        </w:rPr>
      </w:pPr>
    </w:p>
    <w:p w14:paraId="1D50E43A" w14:textId="77777777" w:rsidR="00BD6910" w:rsidRDefault="00BD6910">
      <w:pPr>
        <w:keepLines/>
        <w:spacing w:before="120" w:after="120" w:line="360" w:lineRule="auto"/>
        <w:ind w:firstLine="340"/>
        <w:rPr>
          <w:color w:val="000000"/>
          <w:u w:color="000000"/>
        </w:rPr>
      </w:pPr>
    </w:p>
    <w:p w14:paraId="78E0B5A8" w14:textId="77777777" w:rsidR="00BD6910" w:rsidRDefault="00BD6910">
      <w:pPr>
        <w:keepLines/>
        <w:spacing w:before="120" w:after="120" w:line="360" w:lineRule="auto"/>
        <w:ind w:firstLine="340"/>
        <w:rPr>
          <w:color w:val="000000"/>
          <w:u w:color="000000"/>
        </w:rPr>
      </w:pPr>
    </w:p>
    <w:p w14:paraId="1A7AAA19" w14:textId="77777777" w:rsidR="001556E6" w:rsidRDefault="001556E6">
      <w:pPr>
        <w:keepLines/>
        <w:spacing w:before="120" w:after="120" w:line="360" w:lineRule="auto"/>
        <w:ind w:firstLine="340"/>
        <w:rPr>
          <w:b/>
          <w:bCs/>
          <w:color w:val="000000"/>
          <w:u w:color="000000"/>
        </w:rPr>
      </w:pPr>
    </w:p>
    <w:p w14:paraId="7C0A1213" w14:textId="77777777" w:rsidR="00274106" w:rsidRDefault="00274106">
      <w:pPr>
        <w:spacing w:line="360" w:lineRule="auto"/>
        <w:rPr>
          <w:color w:val="000000"/>
          <w:szCs w:val="20"/>
          <w:shd w:val="clear" w:color="auto" w:fill="FFFFFF"/>
          <w:lang w:eastAsia="en-US" w:bidi="ar-SA"/>
        </w:rPr>
      </w:pPr>
    </w:p>
    <w:p w14:paraId="626AC74B" w14:textId="77777777" w:rsidR="009804B8" w:rsidRDefault="009804B8">
      <w:pPr>
        <w:jc w:val="left"/>
        <w:rPr>
          <w:b/>
          <w:caps/>
          <w:color w:val="000000"/>
          <w:szCs w:val="20"/>
          <w:shd w:val="clear" w:color="auto" w:fill="FFFFFF"/>
          <w:lang w:eastAsia="en-US" w:bidi="ar-SA"/>
        </w:rPr>
      </w:pPr>
      <w:r>
        <w:rPr>
          <w:b/>
          <w:caps/>
          <w:color w:val="000000"/>
          <w:szCs w:val="20"/>
          <w:shd w:val="clear" w:color="auto" w:fill="FFFFFF"/>
          <w:lang w:eastAsia="en-US" w:bidi="ar-SA"/>
        </w:rPr>
        <w:br w:type="page"/>
      </w:r>
    </w:p>
    <w:p w14:paraId="29644C7A" w14:textId="49266E85" w:rsidR="00274106" w:rsidRDefault="00FA5EB3">
      <w:pPr>
        <w:spacing w:line="360" w:lineRule="auto"/>
        <w:jc w:val="center"/>
        <w:rPr>
          <w:b/>
          <w:caps/>
          <w:color w:val="000000"/>
          <w:szCs w:val="20"/>
          <w:shd w:val="clear" w:color="auto" w:fill="FFFFFF"/>
          <w:lang w:eastAsia="en-US" w:bidi="ar-SA"/>
        </w:rPr>
      </w:pPr>
      <w:r>
        <w:rPr>
          <w:b/>
          <w:caps/>
          <w:color w:val="000000"/>
          <w:szCs w:val="20"/>
          <w:shd w:val="clear" w:color="auto" w:fill="FFFFFF"/>
          <w:lang w:eastAsia="en-US" w:bidi="ar-SA"/>
        </w:rPr>
        <w:lastRenderedPageBreak/>
        <w:t>uzasadnienie</w:t>
      </w:r>
    </w:p>
    <w:p w14:paraId="07D6BB9E" w14:textId="77777777" w:rsidR="00274106" w:rsidRDefault="00274106">
      <w:pPr>
        <w:spacing w:line="360" w:lineRule="auto"/>
        <w:rPr>
          <w:b/>
          <w:caps/>
          <w:color w:val="000000"/>
          <w:szCs w:val="20"/>
          <w:shd w:val="clear" w:color="auto" w:fill="FFFFFF"/>
          <w:lang w:eastAsia="en-US" w:bidi="ar-SA"/>
        </w:rPr>
      </w:pPr>
    </w:p>
    <w:p w14:paraId="1973D0D9" w14:textId="77777777" w:rsidR="00C007B8" w:rsidRDefault="00437285">
      <w:pPr>
        <w:spacing w:line="360" w:lineRule="auto"/>
        <w:ind w:firstLine="708"/>
        <w:rPr>
          <w:color w:val="000000"/>
          <w:szCs w:val="20"/>
          <w:shd w:val="clear" w:color="auto" w:fill="FFFFFF"/>
          <w:lang w:eastAsia="en-US" w:bidi="ar-SA"/>
        </w:rPr>
      </w:pPr>
      <w:r>
        <w:rPr>
          <w:color w:val="000000"/>
          <w:szCs w:val="20"/>
          <w:shd w:val="clear" w:color="auto" w:fill="FFFFFF"/>
          <w:lang w:eastAsia="en-US" w:bidi="ar-SA"/>
        </w:rPr>
        <w:t>Zarządzenie wprowadza się w związku z koniecznością usystematyzowania rozliczeń podatku VAT</w:t>
      </w:r>
      <w:r w:rsidR="007F7F2B">
        <w:rPr>
          <w:color w:val="000000"/>
          <w:szCs w:val="20"/>
          <w:shd w:val="clear" w:color="auto" w:fill="FFFFFF"/>
          <w:lang w:eastAsia="en-US" w:bidi="ar-SA"/>
        </w:rPr>
        <w:t xml:space="preserve"> w Gminie Miasto Elbląg.</w:t>
      </w:r>
      <w:r w:rsidR="003D2889">
        <w:rPr>
          <w:color w:val="000000"/>
          <w:szCs w:val="20"/>
          <w:shd w:val="clear" w:color="auto" w:fill="FFFFFF"/>
          <w:lang w:eastAsia="en-US" w:bidi="ar-SA"/>
        </w:rPr>
        <w:t xml:space="preserve">  </w:t>
      </w:r>
    </w:p>
    <w:p w14:paraId="53E840F6" w14:textId="0B1FE11D" w:rsidR="00274106" w:rsidRDefault="00C007B8">
      <w:pPr>
        <w:spacing w:line="360" w:lineRule="auto"/>
        <w:ind w:firstLine="708"/>
        <w:rPr>
          <w:color w:val="000000"/>
          <w:szCs w:val="20"/>
          <w:shd w:val="clear" w:color="auto" w:fill="FFFFFF"/>
          <w:lang w:eastAsia="en-US" w:bidi="ar-SA"/>
        </w:rPr>
      </w:pPr>
      <w:r>
        <w:rPr>
          <w:color w:val="000000"/>
          <w:szCs w:val="20"/>
          <w:shd w:val="clear" w:color="auto" w:fill="FFFFFF"/>
          <w:lang w:eastAsia="en-US" w:bidi="ar-SA"/>
        </w:rPr>
        <w:tab/>
      </w:r>
      <w:r w:rsidR="00FA5EB3">
        <w:rPr>
          <w:color w:val="000000"/>
          <w:szCs w:val="20"/>
          <w:shd w:val="clear" w:color="auto" w:fill="FFFFFF"/>
          <w:lang w:eastAsia="en-US" w:bidi="ar-SA"/>
        </w:rPr>
        <w:t>Zarządzenie określa instrukcję rozliczania podatku od towarów i usług dla jednostek organizacyjnych Gminy Miasto Elbląg w celu poprawnego rozliczenia scentralizowanego JPK_V7M</w:t>
      </w:r>
      <w:r w:rsidR="001556E6">
        <w:rPr>
          <w:color w:val="000000"/>
          <w:szCs w:val="20"/>
          <w:shd w:val="clear" w:color="auto" w:fill="FFFFFF"/>
          <w:lang w:eastAsia="en-US" w:bidi="ar-SA"/>
        </w:rPr>
        <w:t xml:space="preserve"> Gminy</w:t>
      </w:r>
      <w:r>
        <w:rPr>
          <w:color w:val="000000"/>
          <w:szCs w:val="20"/>
          <w:shd w:val="clear" w:color="auto" w:fill="FFFFFF"/>
          <w:lang w:eastAsia="en-US" w:bidi="ar-SA"/>
        </w:rPr>
        <w:t xml:space="preserve">, </w:t>
      </w:r>
      <w:r w:rsidR="007F7F2B">
        <w:rPr>
          <w:color w:val="000000"/>
          <w:szCs w:val="20"/>
          <w:shd w:val="clear" w:color="auto" w:fill="FFFFFF"/>
          <w:lang w:eastAsia="en-US" w:bidi="ar-SA"/>
        </w:rPr>
        <w:t>normalizuje czynności występujące w Mieście, które podlegają podatkowi VAT</w:t>
      </w:r>
      <w:r>
        <w:rPr>
          <w:color w:val="000000"/>
          <w:szCs w:val="20"/>
          <w:shd w:val="clear" w:color="auto" w:fill="FFFFFF"/>
          <w:lang w:eastAsia="en-US" w:bidi="ar-SA"/>
        </w:rPr>
        <w:t xml:space="preserve"> oraz wprowadza aktualny szczegółowy wykaz Jednostek organizacyjnych.</w:t>
      </w:r>
    </w:p>
    <w:p w14:paraId="5F109885" w14:textId="77777777" w:rsidR="00181852" w:rsidRDefault="00181852" w:rsidP="00181852">
      <w:pPr>
        <w:spacing w:line="360" w:lineRule="auto"/>
        <w:rPr>
          <w:color w:val="000000"/>
          <w:szCs w:val="20"/>
          <w:shd w:val="clear" w:color="auto" w:fill="FFFFFF"/>
          <w:lang w:eastAsia="en-US" w:bidi="ar-SA"/>
        </w:rPr>
      </w:pPr>
    </w:p>
    <w:p w14:paraId="0887F584" w14:textId="471A8296" w:rsidR="00D952E1" w:rsidRDefault="00D952E1" w:rsidP="00181852">
      <w:pPr>
        <w:spacing w:line="360" w:lineRule="auto"/>
        <w:rPr>
          <w:color w:val="000000"/>
          <w:szCs w:val="20"/>
          <w:shd w:val="clear" w:color="auto" w:fill="FFFFFF"/>
          <w:lang w:eastAsia="en-US" w:bidi="ar-SA"/>
        </w:rPr>
      </w:pPr>
      <w:r>
        <w:rPr>
          <w:color w:val="000000"/>
          <w:szCs w:val="20"/>
          <w:shd w:val="clear" w:color="auto" w:fill="FFFFFF"/>
          <w:lang w:eastAsia="en-US" w:bidi="ar-SA"/>
        </w:rPr>
        <w:t>Zarządzenie nie rodzi skutków finansowych.</w:t>
      </w:r>
    </w:p>
    <w:p w14:paraId="10110FC9" w14:textId="77777777" w:rsidR="00274106" w:rsidRDefault="00274106">
      <w:pPr>
        <w:spacing w:line="360" w:lineRule="auto"/>
        <w:rPr>
          <w:color w:val="000000"/>
          <w:szCs w:val="20"/>
          <w:shd w:val="clear" w:color="auto" w:fill="FFFFFF"/>
          <w:lang w:eastAsia="en-US" w:bidi="ar-SA"/>
        </w:rPr>
      </w:pPr>
    </w:p>
    <w:p w14:paraId="79975381" w14:textId="77777777" w:rsidR="00274106" w:rsidRDefault="00274106">
      <w:pPr>
        <w:spacing w:line="360" w:lineRule="auto"/>
        <w:rPr>
          <w:color w:val="000000"/>
          <w:szCs w:val="20"/>
          <w:shd w:val="clear" w:color="auto" w:fill="FFFFFF"/>
          <w:lang w:eastAsia="en-US" w:bidi="ar-SA"/>
        </w:rPr>
      </w:pPr>
    </w:p>
    <w:p w14:paraId="3D6B72A0" w14:textId="77777777" w:rsidR="00274106" w:rsidRDefault="00274106">
      <w:pPr>
        <w:keepNext/>
        <w:spacing w:after="480" w:line="360" w:lineRule="auto"/>
        <w:rPr>
          <w:color w:val="000000"/>
          <w:szCs w:val="22"/>
          <w:shd w:val="clear" w:color="auto" w:fill="FFFFFF"/>
        </w:rPr>
      </w:pPr>
    </w:p>
    <w:p w14:paraId="5E193A37" w14:textId="77777777" w:rsidR="00274106" w:rsidRDefault="00274106">
      <w:pPr>
        <w:keepNext/>
        <w:spacing w:after="480" w:line="360" w:lineRule="auto"/>
        <w:rPr>
          <w:color w:val="000000"/>
          <w:u w:color="000000"/>
        </w:rPr>
      </w:pPr>
    </w:p>
    <w:p w14:paraId="08DB44DF" w14:textId="77777777" w:rsidR="00274106" w:rsidRDefault="00274106">
      <w:pPr>
        <w:spacing w:line="360" w:lineRule="auto"/>
        <w:rPr>
          <w:color w:val="000000"/>
          <w:u w:color="000000"/>
        </w:rPr>
      </w:pPr>
    </w:p>
    <w:sectPr w:rsidR="00274106">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2626" w14:textId="77777777" w:rsidR="00CD792F" w:rsidRDefault="00CD792F">
      <w:r>
        <w:separator/>
      </w:r>
    </w:p>
  </w:endnote>
  <w:endnote w:type="continuationSeparator" w:id="0">
    <w:p w14:paraId="5E69F12A" w14:textId="77777777" w:rsidR="00CD792F" w:rsidRDefault="00CD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472186"/>
      <w:docPartObj>
        <w:docPartGallery w:val="Page Numbers (Bottom of Page)"/>
        <w:docPartUnique/>
      </w:docPartObj>
    </w:sdtPr>
    <w:sdtContent>
      <w:p w14:paraId="396CC14C" w14:textId="059BE82B" w:rsidR="00274106" w:rsidRDefault="00274106">
        <w:pPr>
          <w:pStyle w:val="Stopka"/>
          <w:jc w:val="right"/>
          <w:rPr>
            <w:rFonts w:asciiTheme="majorHAnsi" w:eastAsiaTheme="majorEastAsia" w:hAnsiTheme="majorHAnsi" w:cstheme="majorBidi"/>
            <w:sz w:val="20"/>
            <w:szCs w:val="20"/>
          </w:rPr>
        </w:pPr>
      </w:p>
      <w:p w14:paraId="1C405DBF" w14:textId="77777777" w:rsidR="00274106" w:rsidRDefault="0000000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7E8D" w14:textId="77777777" w:rsidR="00CD792F" w:rsidRDefault="00CD792F">
      <w:r>
        <w:separator/>
      </w:r>
    </w:p>
  </w:footnote>
  <w:footnote w:type="continuationSeparator" w:id="0">
    <w:p w14:paraId="378DE58E" w14:textId="77777777" w:rsidR="00CD792F" w:rsidRDefault="00CD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B44"/>
    <w:multiLevelType w:val="multilevel"/>
    <w:tmpl w:val="29C6E85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55B84"/>
    <w:multiLevelType w:val="multilevel"/>
    <w:tmpl w:val="3BAE01C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2C57371"/>
    <w:multiLevelType w:val="multilevel"/>
    <w:tmpl w:val="31DE68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4A6494"/>
    <w:multiLevelType w:val="multilevel"/>
    <w:tmpl w:val="9C642C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8A332F"/>
    <w:multiLevelType w:val="multilevel"/>
    <w:tmpl w:val="B6205D2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0A5E7A32"/>
    <w:multiLevelType w:val="multilevel"/>
    <w:tmpl w:val="6A9446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457BF7"/>
    <w:multiLevelType w:val="multilevel"/>
    <w:tmpl w:val="F7E81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C3D2DAF"/>
    <w:multiLevelType w:val="multilevel"/>
    <w:tmpl w:val="8F3ED08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E6977B0"/>
    <w:multiLevelType w:val="multilevel"/>
    <w:tmpl w:val="F36E5C34"/>
    <w:lvl w:ilvl="0">
      <w:start w:val="1"/>
      <w:numFmt w:val="lowerLetter"/>
      <w:lvlText w:val="%1)"/>
      <w:lvlJc w:val="left"/>
      <w:pPr>
        <w:tabs>
          <w:tab w:val="num" w:pos="0"/>
        </w:tabs>
        <w:ind w:left="1780" w:hanging="360"/>
      </w:pPr>
    </w:lvl>
    <w:lvl w:ilvl="1">
      <w:start w:val="1"/>
      <w:numFmt w:val="lowerLetter"/>
      <w:lvlText w:val="%2."/>
      <w:lvlJc w:val="left"/>
      <w:pPr>
        <w:tabs>
          <w:tab w:val="num" w:pos="0"/>
        </w:tabs>
        <w:ind w:left="2500" w:hanging="360"/>
      </w:pPr>
    </w:lvl>
    <w:lvl w:ilvl="2">
      <w:start w:val="1"/>
      <w:numFmt w:val="lowerRoman"/>
      <w:lvlText w:val="%3."/>
      <w:lvlJc w:val="right"/>
      <w:pPr>
        <w:tabs>
          <w:tab w:val="num" w:pos="0"/>
        </w:tabs>
        <w:ind w:left="3220" w:hanging="180"/>
      </w:pPr>
    </w:lvl>
    <w:lvl w:ilvl="3">
      <w:start w:val="1"/>
      <w:numFmt w:val="decimal"/>
      <w:lvlText w:val="%4."/>
      <w:lvlJc w:val="left"/>
      <w:pPr>
        <w:tabs>
          <w:tab w:val="num" w:pos="0"/>
        </w:tabs>
        <w:ind w:left="3940" w:hanging="360"/>
      </w:pPr>
    </w:lvl>
    <w:lvl w:ilvl="4">
      <w:start w:val="1"/>
      <w:numFmt w:val="lowerLetter"/>
      <w:lvlText w:val="%5."/>
      <w:lvlJc w:val="left"/>
      <w:pPr>
        <w:tabs>
          <w:tab w:val="num" w:pos="0"/>
        </w:tabs>
        <w:ind w:left="4660" w:hanging="360"/>
      </w:pPr>
    </w:lvl>
    <w:lvl w:ilvl="5">
      <w:start w:val="1"/>
      <w:numFmt w:val="lowerRoman"/>
      <w:lvlText w:val="%6."/>
      <w:lvlJc w:val="right"/>
      <w:pPr>
        <w:tabs>
          <w:tab w:val="num" w:pos="0"/>
        </w:tabs>
        <w:ind w:left="5380" w:hanging="180"/>
      </w:pPr>
    </w:lvl>
    <w:lvl w:ilvl="6">
      <w:start w:val="1"/>
      <w:numFmt w:val="decimal"/>
      <w:lvlText w:val="%7."/>
      <w:lvlJc w:val="left"/>
      <w:pPr>
        <w:tabs>
          <w:tab w:val="num" w:pos="0"/>
        </w:tabs>
        <w:ind w:left="6100" w:hanging="360"/>
      </w:pPr>
    </w:lvl>
    <w:lvl w:ilvl="7">
      <w:start w:val="1"/>
      <w:numFmt w:val="lowerLetter"/>
      <w:lvlText w:val="%8."/>
      <w:lvlJc w:val="left"/>
      <w:pPr>
        <w:tabs>
          <w:tab w:val="num" w:pos="0"/>
        </w:tabs>
        <w:ind w:left="6820" w:hanging="360"/>
      </w:pPr>
    </w:lvl>
    <w:lvl w:ilvl="8">
      <w:start w:val="1"/>
      <w:numFmt w:val="lowerRoman"/>
      <w:lvlText w:val="%9."/>
      <w:lvlJc w:val="right"/>
      <w:pPr>
        <w:tabs>
          <w:tab w:val="num" w:pos="0"/>
        </w:tabs>
        <w:ind w:left="7540" w:hanging="180"/>
      </w:pPr>
    </w:lvl>
  </w:abstractNum>
  <w:abstractNum w:abstractNumId="9" w15:restartNumberingAfterBreak="0">
    <w:nsid w:val="0EB560C4"/>
    <w:multiLevelType w:val="multilevel"/>
    <w:tmpl w:val="2CD2C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0F82837"/>
    <w:multiLevelType w:val="multilevel"/>
    <w:tmpl w:val="1B46B6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A46C8A"/>
    <w:multiLevelType w:val="multilevel"/>
    <w:tmpl w:val="728E2F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2B97385"/>
    <w:multiLevelType w:val="multilevel"/>
    <w:tmpl w:val="1B98E37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6090204"/>
    <w:multiLevelType w:val="multilevel"/>
    <w:tmpl w:val="03B0BBE2"/>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4" w15:restartNumberingAfterBreak="0">
    <w:nsid w:val="16810710"/>
    <w:multiLevelType w:val="multilevel"/>
    <w:tmpl w:val="2ADEFDE8"/>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15" w15:restartNumberingAfterBreak="0">
    <w:nsid w:val="195B6961"/>
    <w:multiLevelType w:val="multilevel"/>
    <w:tmpl w:val="E84AEE0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A351641"/>
    <w:multiLevelType w:val="multilevel"/>
    <w:tmpl w:val="FB9ADAD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876C9A"/>
    <w:multiLevelType w:val="multilevel"/>
    <w:tmpl w:val="5C3AAE8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1CB22258"/>
    <w:multiLevelType w:val="multilevel"/>
    <w:tmpl w:val="67301F54"/>
    <w:lvl w:ilvl="0">
      <w:start w:val="1"/>
      <w:numFmt w:val="decimal"/>
      <w:lvlText w:val="%1)"/>
      <w:lvlJc w:val="left"/>
      <w:pPr>
        <w:tabs>
          <w:tab w:val="num" w:pos="0"/>
        </w:tabs>
        <w:ind w:left="700" w:hanging="360"/>
      </w:pPr>
      <w:rPr>
        <w:b w:val="0"/>
        <w:bCs w:val="0"/>
      </w:r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9" w15:restartNumberingAfterBreak="0">
    <w:nsid w:val="1E08520D"/>
    <w:multiLevelType w:val="multilevel"/>
    <w:tmpl w:val="0AF4AA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F6A68D8"/>
    <w:multiLevelType w:val="multilevel"/>
    <w:tmpl w:val="E092C9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1FD740C5"/>
    <w:multiLevelType w:val="multilevel"/>
    <w:tmpl w:val="E97A92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1561208"/>
    <w:multiLevelType w:val="multilevel"/>
    <w:tmpl w:val="0618FE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58E7833"/>
    <w:multiLevelType w:val="multilevel"/>
    <w:tmpl w:val="FB0A385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262F0846"/>
    <w:multiLevelType w:val="multilevel"/>
    <w:tmpl w:val="2242C5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6CF011B"/>
    <w:multiLevelType w:val="multilevel"/>
    <w:tmpl w:val="17404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8527C99"/>
    <w:multiLevelType w:val="multilevel"/>
    <w:tmpl w:val="9C028E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8643738"/>
    <w:multiLevelType w:val="multilevel"/>
    <w:tmpl w:val="16E48CA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29EE39C7"/>
    <w:multiLevelType w:val="multilevel"/>
    <w:tmpl w:val="80ACD88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9" w15:restartNumberingAfterBreak="0">
    <w:nsid w:val="2A360A0F"/>
    <w:multiLevelType w:val="multilevel"/>
    <w:tmpl w:val="1D582D0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2C5A3F4C"/>
    <w:multiLevelType w:val="multilevel"/>
    <w:tmpl w:val="0E7C31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C783FEC"/>
    <w:multiLevelType w:val="multilevel"/>
    <w:tmpl w:val="ECF64E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C9E5898"/>
    <w:multiLevelType w:val="multilevel"/>
    <w:tmpl w:val="218EB0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E095701"/>
    <w:multiLevelType w:val="multilevel"/>
    <w:tmpl w:val="F0349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EC50298"/>
    <w:multiLevelType w:val="multilevel"/>
    <w:tmpl w:val="82522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F593733"/>
    <w:multiLevelType w:val="multilevel"/>
    <w:tmpl w:val="A65EF30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6" w15:restartNumberingAfterBreak="0">
    <w:nsid w:val="34641A56"/>
    <w:multiLevelType w:val="multilevel"/>
    <w:tmpl w:val="23E2F8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47C31C6"/>
    <w:multiLevelType w:val="multilevel"/>
    <w:tmpl w:val="78CC9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4AB5308"/>
    <w:multiLevelType w:val="multilevel"/>
    <w:tmpl w:val="29F2841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9" w15:restartNumberingAfterBreak="0">
    <w:nsid w:val="358B568B"/>
    <w:multiLevelType w:val="multilevel"/>
    <w:tmpl w:val="B7A246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6A34A0F"/>
    <w:multiLevelType w:val="multilevel"/>
    <w:tmpl w:val="A568FF2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1" w15:restartNumberingAfterBreak="0">
    <w:nsid w:val="38247570"/>
    <w:multiLevelType w:val="multilevel"/>
    <w:tmpl w:val="24B819B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2" w15:restartNumberingAfterBreak="0">
    <w:nsid w:val="39FF212A"/>
    <w:multiLevelType w:val="multilevel"/>
    <w:tmpl w:val="E04AF8DA"/>
    <w:lvl w:ilvl="0">
      <w:start w:val="1"/>
      <w:numFmt w:val="decimal"/>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43" w15:restartNumberingAfterBreak="0">
    <w:nsid w:val="3A3B2CFC"/>
    <w:multiLevelType w:val="multilevel"/>
    <w:tmpl w:val="F5C08F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3DDC73C3"/>
    <w:multiLevelType w:val="multilevel"/>
    <w:tmpl w:val="991C63F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0CB60F0"/>
    <w:multiLevelType w:val="multilevel"/>
    <w:tmpl w:val="4E848CF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48F6913"/>
    <w:multiLevelType w:val="multilevel"/>
    <w:tmpl w:val="9D265DD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4B21CFF"/>
    <w:multiLevelType w:val="multilevel"/>
    <w:tmpl w:val="5958FFA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8" w15:restartNumberingAfterBreak="0">
    <w:nsid w:val="46375CAB"/>
    <w:multiLevelType w:val="multilevel"/>
    <w:tmpl w:val="87068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7857263"/>
    <w:multiLevelType w:val="multilevel"/>
    <w:tmpl w:val="1E9CA2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7C63694"/>
    <w:multiLevelType w:val="multilevel"/>
    <w:tmpl w:val="06E0FD2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1" w15:restartNumberingAfterBreak="0">
    <w:nsid w:val="49A15A8D"/>
    <w:multiLevelType w:val="multilevel"/>
    <w:tmpl w:val="55A643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C324E7B"/>
    <w:multiLevelType w:val="multilevel"/>
    <w:tmpl w:val="F2F2B7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F3B635B"/>
    <w:multiLevelType w:val="multilevel"/>
    <w:tmpl w:val="D5FA5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0865A25"/>
    <w:multiLevelType w:val="multilevel"/>
    <w:tmpl w:val="0008919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5" w15:restartNumberingAfterBreak="0">
    <w:nsid w:val="50B44974"/>
    <w:multiLevelType w:val="multilevel"/>
    <w:tmpl w:val="50A666F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53A77BBC"/>
    <w:multiLevelType w:val="multilevel"/>
    <w:tmpl w:val="7278D3A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7" w15:restartNumberingAfterBreak="0">
    <w:nsid w:val="53D97394"/>
    <w:multiLevelType w:val="multilevel"/>
    <w:tmpl w:val="6E6488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8784CE4"/>
    <w:multiLevelType w:val="multilevel"/>
    <w:tmpl w:val="18D2B0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5AE256F5"/>
    <w:multiLevelType w:val="multilevel"/>
    <w:tmpl w:val="9E4663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B15104A"/>
    <w:multiLevelType w:val="multilevel"/>
    <w:tmpl w:val="4B9C121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1" w15:restartNumberingAfterBreak="0">
    <w:nsid w:val="5CB901B7"/>
    <w:multiLevelType w:val="multilevel"/>
    <w:tmpl w:val="DEEA7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5D541800"/>
    <w:multiLevelType w:val="multilevel"/>
    <w:tmpl w:val="CBFAD6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3" w15:restartNumberingAfterBreak="0">
    <w:nsid w:val="5E121244"/>
    <w:multiLevelType w:val="multilevel"/>
    <w:tmpl w:val="BA641D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E174F9D"/>
    <w:multiLevelType w:val="multilevel"/>
    <w:tmpl w:val="21A07A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1D60BA3"/>
    <w:multiLevelType w:val="multilevel"/>
    <w:tmpl w:val="4D809AC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6" w15:restartNumberingAfterBreak="0">
    <w:nsid w:val="67242978"/>
    <w:multiLevelType w:val="multilevel"/>
    <w:tmpl w:val="2F785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74476E9"/>
    <w:multiLevelType w:val="multilevel"/>
    <w:tmpl w:val="3DA8C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76B4E86"/>
    <w:multiLevelType w:val="multilevel"/>
    <w:tmpl w:val="44F617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8611E08"/>
    <w:multiLevelType w:val="multilevel"/>
    <w:tmpl w:val="88DE46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2DD607B"/>
    <w:multiLevelType w:val="multilevel"/>
    <w:tmpl w:val="32CE628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1" w15:restartNumberingAfterBreak="0">
    <w:nsid w:val="792425A6"/>
    <w:multiLevelType w:val="multilevel"/>
    <w:tmpl w:val="0B3A2A5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2" w15:restartNumberingAfterBreak="0">
    <w:nsid w:val="798E1415"/>
    <w:multiLevelType w:val="multilevel"/>
    <w:tmpl w:val="28C4721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FF52121"/>
    <w:multiLevelType w:val="multilevel"/>
    <w:tmpl w:val="4288EAB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573539369">
    <w:abstractNumId w:val="12"/>
  </w:num>
  <w:num w:numId="2" w16cid:durableId="220481187">
    <w:abstractNumId w:val="42"/>
  </w:num>
  <w:num w:numId="3" w16cid:durableId="855921223">
    <w:abstractNumId w:val="18"/>
  </w:num>
  <w:num w:numId="4" w16cid:durableId="1919559663">
    <w:abstractNumId w:val="13"/>
  </w:num>
  <w:num w:numId="5" w16cid:durableId="1319916511">
    <w:abstractNumId w:val="14"/>
  </w:num>
  <w:num w:numId="6" w16cid:durableId="2112896028">
    <w:abstractNumId w:val="8"/>
  </w:num>
  <w:num w:numId="7" w16cid:durableId="344678408">
    <w:abstractNumId w:val="52"/>
  </w:num>
  <w:num w:numId="8" w16cid:durableId="2132936043">
    <w:abstractNumId w:val="41"/>
  </w:num>
  <w:num w:numId="9" w16cid:durableId="614673446">
    <w:abstractNumId w:val="16"/>
  </w:num>
  <w:num w:numId="10" w16cid:durableId="493495958">
    <w:abstractNumId w:val="9"/>
  </w:num>
  <w:num w:numId="11" w16cid:durableId="548105144">
    <w:abstractNumId w:val="72"/>
  </w:num>
  <w:num w:numId="12" w16cid:durableId="124206445">
    <w:abstractNumId w:val="56"/>
  </w:num>
  <w:num w:numId="13" w16cid:durableId="1500806045">
    <w:abstractNumId w:val="66"/>
  </w:num>
  <w:num w:numId="14" w16cid:durableId="700278237">
    <w:abstractNumId w:val="7"/>
  </w:num>
  <w:num w:numId="15" w16cid:durableId="707998198">
    <w:abstractNumId w:val="37"/>
  </w:num>
  <w:num w:numId="16" w16cid:durableId="1300838491">
    <w:abstractNumId w:val="32"/>
  </w:num>
  <w:num w:numId="17" w16cid:durableId="573470542">
    <w:abstractNumId w:val="48"/>
  </w:num>
  <w:num w:numId="18" w16cid:durableId="484316260">
    <w:abstractNumId w:val="10"/>
  </w:num>
  <w:num w:numId="19" w16cid:durableId="84303208">
    <w:abstractNumId w:val="4"/>
  </w:num>
  <w:num w:numId="20" w16cid:durableId="1851599788">
    <w:abstractNumId w:val="33"/>
  </w:num>
  <w:num w:numId="21" w16cid:durableId="851410894">
    <w:abstractNumId w:val="45"/>
  </w:num>
  <w:num w:numId="22" w16cid:durableId="1911303511">
    <w:abstractNumId w:val="28"/>
  </w:num>
  <w:num w:numId="23" w16cid:durableId="242758506">
    <w:abstractNumId w:val="46"/>
  </w:num>
  <w:num w:numId="24" w16cid:durableId="2091267902">
    <w:abstractNumId w:val="3"/>
  </w:num>
  <w:num w:numId="25" w16cid:durableId="2084600000">
    <w:abstractNumId w:val="68"/>
  </w:num>
  <w:num w:numId="26" w16cid:durableId="330568015">
    <w:abstractNumId w:val="44"/>
  </w:num>
  <w:num w:numId="27" w16cid:durableId="198051826">
    <w:abstractNumId w:val="34"/>
  </w:num>
  <w:num w:numId="28" w16cid:durableId="641421996">
    <w:abstractNumId w:val="63"/>
  </w:num>
  <w:num w:numId="29" w16cid:durableId="11611608">
    <w:abstractNumId w:val="15"/>
  </w:num>
  <w:num w:numId="30" w16cid:durableId="898252477">
    <w:abstractNumId w:val="69"/>
  </w:num>
  <w:num w:numId="31" w16cid:durableId="1604263968">
    <w:abstractNumId w:val="67"/>
  </w:num>
  <w:num w:numId="32" w16cid:durableId="334503787">
    <w:abstractNumId w:val="51"/>
  </w:num>
  <w:num w:numId="33" w16cid:durableId="1488397976">
    <w:abstractNumId w:val="61"/>
  </w:num>
  <w:num w:numId="34" w16cid:durableId="453865329">
    <w:abstractNumId w:val="26"/>
  </w:num>
  <w:num w:numId="35" w16cid:durableId="1101144926">
    <w:abstractNumId w:val="71"/>
  </w:num>
  <w:num w:numId="36" w16cid:durableId="783159395">
    <w:abstractNumId w:val="64"/>
  </w:num>
  <w:num w:numId="37" w16cid:durableId="1031568858">
    <w:abstractNumId w:val="2"/>
  </w:num>
  <w:num w:numId="38" w16cid:durableId="741370840">
    <w:abstractNumId w:val="43"/>
  </w:num>
  <w:num w:numId="39" w16cid:durableId="1644120298">
    <w:abstractNumId w:val="50"/>
  </w:num>
  <w:num w:numId="40" w16cid:durableId="1263487378">
    <w:abstractNumId w:val="17"/>
  </w:num>
  <w:num w:numId="41" w16cid:durableId="247545294">
    <w:abstractNumId w:val="70"/>
  </w:num>
  <w:num w:numId="42" w16cid:durableId="499779315">
    <w:abstractNumId w:val="25"/>
  </w:num>
  <w:num w:numId="43" w16cid:durableId="838616086">
    <w:abstractNumId w:val="55"/>
  </w:num>
  <w:num w:numId="44" w16cid:durableId="424422781">
    <w:abstractNumId w:val="73"/>
  </w:num>
  <w:num w:numId="45" w16cid:durableId="1028916184">
    <w:abstractNumId w:val="23"/>
  </w:num>
  <w:num w:numId="46" w16cid:durableId="1594170842">
    <w:abstractNumId w:val="54"/>
  </w:num>
  <w:num w:numId="47" w16cid:durableId="182205094">
    <w:abstractNumId w:val="36"/>
  </w:num>
  <w:num w:numId="48" w16cid:durableId="1447040444">
    <w:abstractNumId w:val="31"/>
  </w:num>
  <w:num w:numId="49" w16cid:durableId="628975913">
    <w:abstractNumId w:val="47"/>
  </w:num>
  <w:num w:numId="50" w16cid:durableId="706491643">
    <w:abstractNumId w:val="58"/>
  </w:num>
  <w:num w:numId="51" w16cid:durableId="475490023">
    <w:abstractNumId w:val="30"/>
  </w:num>
  <w:num w:numId="52" w16cid:durableId="113212262">
    <w:abstractNumId w:val="11"/>
  </w:num>
  <w:num w:numId="53" w16cid:durableId="2078431345">
    <w:abstractNumId w:val="40"/>
  </w:num>
  <w:num w:numId="54" w16cid:durableId="1217739750">
    <w:abstractNumId w:val="62"/>
  </w:num>
  <w:num w:numId="55" w16cid:durableId="1350375095">
    <w:abstractNumId w:val="38"/>
  </w:num>
  <w:num w:numId="56" w16cid:durableId="1385368848">
    <w:abstractNumId w:val="53"/>
  </w:num>
  <w:num w:numId="57" w16cid:durableId="1881091810">
    <w:abstractNumId w:val="65"/>
  </w:num>
  <w:num w:numId="58" w16cid:durableId="1756126307">
    <w:abstractNumId w:val="6"/>
  </w:num>
  <w:num w:numId="59" w16cid:durableId="1410806063">
    <w:abstractNumId w:val="19"/>
  </w:num>
  <w:num w:numId="60" w16cid:durableId="1745184359">
    <w:abstractNumId w:val="21"/>
  </w:num>
  <w:num w:numId="61" w16cid:durableId="103380145">
    <w:abstractNumId w:val="24"/>
  </w:num>
  <w:num w:numId="62" w16cid:durableId="233243636">
    <w:abstractNumId w:val="35"/>
  </w:num>
  <w:num w:numId="63" w16cid:durableId="30425304">
    <w:abstractNumId w:val="57"/>
  </w:num>
  <w:num w:numId="64" w16cid:durableId="1221018245">
    <w:abstractNumId w:val="27"/>
  </w:num>
  <w:num w:numId="65" w16cid:durableId="175660105">
    <w:abstractNumId w:val="60"/>
  </w:num>
  <w:num w:numId="66" w16cid:durableId="2110544344">
    <w:abstractNumId w:val="1"/>
  </w:num>
  <w:num w:numId="67" w16cid:durableId="256641122">
    <w:abstractNumId w:val="29"/>
  </w:num>
  <w:num w:numId="68" w16cid:durableId="15231967">
    <w:abstractNumId w:val="22"/>
  </w:num>
  <w:num w:numId="69" w16cid:durableId="135294886">
    <w:abstractNumId w:val="5"/>
  </w:num>
  <w:num w:numId="70" w16cid:durableId="1995865472">
    <w:abstractNumId w:val="39"/>
  </w:num>
  <w:num w:numId="71" w16cid:durableId="1954701818">
    <w:abstractNumId w:val="0"/>
  </w:num>
  <w:num w:numId="72" w16cid:durableId="554437271">
    <w:abstractNumId w:val="49"/>
  </w:num>
  <w:num w:numId="73" w16cid:durableId="1815104330">
    <w:abstractNumId w:val="59"/>
  </w:num>
  <w:num w:numId="74" w16cid:durableId="884487392">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06"/>
    <w:rsid w:val="001556E6"/>
    <w:rsid w:val="00181852"/>
    <w:rsid w:val="0026272E"/>
    <w:rsid w:val="00274106"/>
    <w:rsid w:val="002E0A65"/>
    <w:rsid w:val="00392A13"/>
    <w:rsid w:val="003A0CF2"/>
    <w:rsid w:val="003D2889"/>
    <w:rsid w:val="004358E5"/>
    <w:rsid w:val="00437285"/>
    <w:rsid w:val="005A28DB"/>
    <w:rsid w:val="005E74C7"/>
    <w:rsid w:val="006D2E15"/>
    <w:rsid w:val="006E5E73"/>
    <w:rsid w:val="007F7F2B"/>
    <w:rsid w:val="00823030"/>
    <w:rsid w:val="008312D7"/>
    <w:rsid w:val="00863619"/>
    <w:rsid w:val="00884A07"/>
    <w:rsid w:val="008B7DBE"/>
    <w:rsid w:val="008F0929"/>
    <w:rsid w:val="009672AA"/>
    <w:rsid w:val="009804B8"/>
    <w:rsid w:val="00AB4814"/>
    <w:rsid w:val="00B27D36"/>
    <w:rsid w:val="00B66A01"/>
    <w:rsid w:val="00BA16C8"/>
    <w:rsid w:val="00BD6910"/>
    <w:rsid w:val="00C007B8"/>
    <w:rsid w:val="00C33182"/>
    <w:rsid w:val="00C87B4B"/>
    <w:rsid w:val="00CD792F"/>
    <w:rsid w:val="00D05193"/>
    <w:rsid w:val="00D2133D"/>
    <w:rsid w:val="00D90A86"/>
    <w:rsid w:val="00D952E1"/>
    <w:rsid w:val="00DB58D0"/>
    <w:rsid w:val="00E02DFC"/>
    <w:rsid w:val="00EE47DA"/>
    <w:rsid w:val="00F13339"/>
    <w:rsid w:val="00F72E86"/>
    <w:rsid w:val="00F960FA"/>
    <w:rsid w:val="00FA5EB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FB2"/>
  <w15:docId w15:val="{12D49760-621E-4D80-B17A-A3D00ED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428"/>
    <w:pPr>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20DFE"/>
    <w:rPr>
      <w:color w:val="0563C1" w:themeColor="hyperlink"/>
      <w:u w:val="single"/>
    </w:rPr>
  </w:style>
  <w:style w:type="character" w:customStyle="1" w:styleId="Nierozpoznanawzmianka1">
    <w:name w:val="Nierozpoznana wzmianka1"/>
    <w:basedOn w:val="Domylnaczcionkaakapitu"/>
    <w:uiPriority w:val="99"/>
    <w:semiHidden/>
    <w:unhideWhenUsed/>
    <w:qFormat/>
    <w:rsid w:val="00720DFE"/>
    <w:rPr>
      <w:color w:val="605E5C"/>
      <w:shd w:val="clear" w:color="auto" w:fill="E1DFDD"/>
    </w:rPr>
  </w:style>
  <w:style w:type="character" w:styleId="Nierozpoznanawzmianka">
    <w:name w:val="Unresolved Mention"/>
    <w:basedOn w:val="Domylnaczcionkaakapitu"/>
    <w:uiPriority w:val="99"/>
    <w:semiHidden/>
    <w:unhideWhenUsed/>
    <w:qFormat/>
    <w:rsid w:val="009A4E15"/>
    <w:rPr>
      <w:color w:val="605E5C"/>
      <w:shd w:val="clear" w:color="auto" w:fill="E1DFDD"/>
    </w:rPr>
  </w:style>
  <w:style w:type="character" w:customStyle="1" w:styleId="NagwekZnak">
    <w:name w:val="Nagłówek Znak"/>
    <w:basedOn w:val="Domylnaczcionkaakapitu"/>
    <w:link w:val="Nagwek"/>
    <w:uiPriority w:val="99"/>
    <w:qFormat/>
    <w:rsid w:val="00C80619"/>
    <w:rPr>
      <w:rFonts w:ascii="Times New Roman" w:eastAsia="Times New Roman" w:hAnsi="Times New Roman" w:cs="Times New Roman"/>
      <w:szCs w:val="24"/>
      <w:lang w:eastAsia="pl-PL" w:bidi="pl-PL"/>
    </w:rPr>
  </w:style>
  <w:style w:type="character" w:customStyle="1" w:styleId="StopkaZnak">
    <w:name w:val="Stopka Znak"/>
    <w:basedOn w:val="Domylnaczcionkaakapitu"/>
    <w:link w:val="Stopka"/>
    <w:uiPriority w:val="99"/>
    <w:qFormat/>
    <w:rsid w:val="00C80619"/>
    <w:rPr>
      <w:rFonts w:ascii="Times New Roman" w:eastAsia="Times New Roman" w:hAnsi="Times New Roman" w:cs="Times New Roman"/>
      <w:szCs w:val="24"/>
      <w:lang w:eastAsia="pl-PL" w:bidi="pl-PL"/>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C80619"/>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571575"/>
    <w:pPr>
      <w:ind w:left="720"/>
      <w:contextualSpacing/>
    </w:pPr>
  </w:style>
  <w:style w:type="paragraph" w:customStyle="1" w:styleId="Default">
    <w:name w:val="Default"/>
    <w:qFormat/>
    <w:rsid w:val="00BD7CE5"/>
    <w:rPr>
      <w:rFonts w:ascii="Times New Roman" w:eastAsia="Calibri" w:hAnsi="Times New Roman" w:cs="Times New Roman"/>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80619"/>
    <w:pPr>
      <w:tabs>
        <w:tab w:val="center" w:pos="4536"/>
        <w:tab w:val="right" w:pos="9072"/>
      </w:tabs>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bidi="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27D36"/>
    <w:rPr>
      <w:b/>
      <w:bCs/>
    </w:rPr>
  </w:style>
  <w:style w:type="character" w:customStyle="1" w:styleId="TematkomentarzaZnak">
    <w:name w:val="Temat komentarza Znak"/>
    <w:basedOn w:val="TekstkomentarzaZnak"/>
    <w:link w:val="Tematkomentarza"/>
    <w:uiPriority w:val="99"/>
    <w:semiHidden/>
    <w:rsid w:val="00B27D36"/>
    <w:rPr>
      <w:rFonts w:ascii="Times New Roman" w:eastAsia="Times New Roman" w:hAnsi="Times New Roman" w:cs="Times New Roman"/>
      <w:b/>
      <w:bCs/>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04DA5-893E-4B49-820E-58B97A82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802</Words>
  <Characters>4814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miroslawa.ziolkowska@umelblag.pl</dc:creator>
  <dc:description/>
  <cp:lastModifiedBy>Beata Wiszniewska</cp:lastModifiedBy>
  <cp:revision>18</cp:revision>
  <cp:lastPrinted>2023-09-08T09:11:00Z</cp:lastPrinted>
  <dcterms:created xsi:type="dcterms:W3CDTF">2023-09-01T09:39:00Z</dcterms:created>
  <dcterms:modified xsi:type="dcterms:W3CDTF">2023-09-13T10:47:00Z</dcterms:modified>
  <dc:language>pl-PL</dc:language>
</cp:coreProperties>
</file>