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418/2023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15 września 2023 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i ogłoszenia wykazu nieruchomości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przeznaczonych do sprzedaży na rzecz użytkowników wieczystych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344 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Przeznacza się do sprzedaży na rzecz użytkowników wieczystych nieruchomości gruntowe szczegółowo opisane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zbycia poszczególnych nieruchomości zostaną ustalone we właściwych protokołach.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spacing w:before="120" w:after="0" w:line="240" w:lineRule="auto"/>
        <w:ind w:left="1036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 418/2023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Prezydenta Miasta Elbląg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15 września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przeznaczonych do zbycia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bezprzetargowej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95"/>
        <w:gridCol w:w="1755"/>
        <w:gridCol w:w="1125"/>
        <w:gridCol w:w="915"/>
        <w:gridCol w:w="945"/>
        <w:gridCol w:w="1035"/>
        <w:gridCol w:w="2970"/>
        <w:gridCol w:w="1125"/>
        <w:gridCol w:w="2055"/>
        <w:gridCol w:w="235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</w:t>
            </w:r>
          </w:p>
        </w:tc>
        <w:tc>
          <w:tcPr>
            <w:tcW w:w="17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Adres</w:t>
            </w:r>
          </w:p>
        </w:tc>
        <w:tc>
          <w:tcPr>
            <w:tcW w:w="402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Dane geodezyjne</w:t>
            </w:r>
          </w:p>
        </w:tc>
        <w:tc>
          <w:tcPr>
            <w:tcW w:w="29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Opis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przeznaczenie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nieruchomości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Forma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zbycia</w:t>
            </w:r>
          </w:p>
        </w:tc>
        <w:tc>
          <w:tcPr>
            <w:tcW w:w="20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Tryb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zbycia</w:t>
            </w:r>
          </w:p>
        </w:tc>
        <w:tc>
          <w:tcPr>
            <w:tcW w:w="23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Cena nieruchomości*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KW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Nr dz.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ha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Obręb</w:t>
            </w:r>
          </w:p>
        </w:tc>
        <w:tc>
          <w:tcPr>
            <w:tcW w:w="29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17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 Lotnicza 6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38237/8</w:t>
            </w:r>
          </w:p>
        </w:tc>
        <w:tc>
          <w:tcPr>
            <w:tcW w:w="9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27/2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0,5577</w:t>
            </w:r>
          </w:p>
        </w:tc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</w:t>
            </w:r>
          </w:p>
        </w:tc>
        <w:tc>
          <w:tcPr>
            <w:tcW w:w="29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Działka zabudowana budynkami o charakterze usługowo - magazynowym.  </w:t>
            </w:r>
          </w:p>
          <w:p>
            <w:pPr>
              <w:jc w:val="center"/>
            </w:pPr>
            <w:r>
              <w:t xml:space="preserve">Brak MPZP.    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0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Bezprzetargowo,</w:t>
            </w:r>
          </w:p>
          <w:p>
            <w:pPr>
              <w:jc w:val="center"/>
            </w:pPr>
            <w:r>
              <w:t>na rzecz użytkownika wieczystego gruntu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335.250 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plus należny podatek VAT zgodnie z obowiązującymi przepisami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* Osoby, o których mowa w art.34 ust.1 ustawy o gospodarce nieruchomościami nabywają nieruchomość za cenę określoną na podstawie art.67 ust.3 ustawy o gospodarce nieruchomościami.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20"/>
              </w:rPr>
              <w:t>Sporządziła: Katarzyna Zaborowska, Podinspektor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418/2023 z dnia 15 września 2023 r.</dc:title>
  <dc:subject>w sprawie sporządzenia i^ogłoszenia wykazu nieruchomości
przeznaczonych do sprzedaży na^rzecz^użytkowników wieczystych</dc:subject>
  <dc:creator>kazab</dc:creator>
  <cp:lastModifiedBy>kazab</cp:lastModifiedBy>
  <cp:revision>1</cp:revision>
  <dcterms:created xsi:type="dcterms:W3CDTF">2023-09-20T08:45:51Z</dcterms:created>
  <dcterms:modified xsi:type="dcterms:W3CDTF">2023-09-20T08:45:51Z</dcterms:modified>
  <cp:category>Akt prawny</cp:category>
</cp:coreProperties>
</file>