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6D1C9A">
      <w:pPr>
        <w:jc w:val="center"/>
        <w:rPr>
          <w:b/>
          <w:caps/>
        </w:rPr>
      </w:pPr>
      <w:r>
        <w:rPr>
          <w:b/>
          <w:caps/>
        </w:rPr>
        <w:t>Zarządzenie Nr 431/2023</w:t>
      </w:r>
      <w:r>
        <w:rPr>
          <w:b/>
          <w:caps/>
        </w:rPr>
        <w:br/>
        <w:t>Prezydenta Miasta Elbląg</w:t>
      </w:r>
    </w:p>
    <w:p w:rsidR="00A77B3E" w:rsidRDefault="006D1C9A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6D1C9A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:rsidR="00A77B3E" w:rsidRDefault="006D1C9A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:rsidR="00A77B3E" w:rsidRDefault="006D1C9A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:rsidR="00A77B3E" w:rsidRDefault="006D1C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D1C9A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431/2023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15 września 2023 r.</w:t>
      </w:r>
    </w:p>
    <w:p w:rsidR="00A77B3E" w:rsidRDefault="006D1C9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1F0B6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1F0B6C" w:rsidRDefault="006D1C9A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 xml:space="preserve">Sposób </w:t>
            </w:r>
            <w:r>
              <w:t>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1F0B6C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1F0B6C" w:rsidRDefault="006D1C9A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F0B6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1F0B6C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EL1E/00032288/8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0,2745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0,0086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left"/>
              <w:rPr>
                <w:color w:val="000000"/>
                <w:u w:color="000000"/>
              </w:rPr>
            </w:pPr>
            <w:r>
              <w:t>Aleja Odrodzenia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miejsca postojowe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43,00 zł/m-c</w:t>
            </w:r>
          </w:p>
        </w:tc>
      </w:tr>
      <w:tr w:rsidR="001F0B6C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EL1E/00032288/8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0,2745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0,0061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left"/>
              <w:rPr>
                <w:color w:val="000000"/>
                <w:u w:color="000000"/>
              </w:rPr>
            </w:pPr>
            <w:r>
              <w:t>Aleja Odrodzenia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zieleniec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1F0B6C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EL1E/00045066/0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0,1236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0,0030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left"/>
              <w:rPr>
                <w:color w:val="000000"/>
                <w:u w:color="000000"/>
              </w:rPr>
            </w:pPr>
            <w:r>
              <w:t>ul. Kielecka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cele mieszkaniowe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1F0B6C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EL1E/00038250/5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0,0345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0,0345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left"/>
              <w:rPr>
                <w:color w:val="000000"/>
                <w:u w:color="000000"/>
              </w:rPr>
            </w:pPr>
            <w:r>
              <w:t>ul. Nowodworska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cele mieszkaniowe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138,00 zł/rok</w:t>
            </w:r>
          </w:p>
        </w:tc>
      </w:tr>
      <w:tr w:rsidR="001F0B6C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36/5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EL1E/00032056/3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0,1091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0,0021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left"/>
              <w:rPr>
                <w:color w:val="000000"/>
                <w:u w:color="000000"/>
              </w:rPr>
            </w:pPr>
            <w:r>
              <w:t>Aleja Tysiąclecia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dwa jednostr</w:t>
            </w:r>
            <w:r>
              <w:t>onne nośniki reklamowe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1C9A">
            <w:pPr>
              <w:jc w:val="center"/>
              <w:rPr>
                <w:color w:val="000000"/>
                <w:u w:color="000000"/>
              </w:rPr>
            </w:pPr>
            <w:r>
              <w:t>361,20 zł/m-c</w:t>
            </w:r>
          </w:p>
        </w:tc>
      </w:tr>
    </w:tbl>
    <w:p w:rsidR="00A77B3E" w:rsidRDefault="006D1C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Czynsz określony w skali roku płatny jest w terminie do trzech miesięcy od pierwszego 12-miesięcznego okresu rozliczeniowego </w:t>
      </w:r>
    </w:p>
    <w:p w:rsidR="00A77B3E" w:rsidRDefault="006D1C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Czynsz określony w skali miesiąca płatny jest do </w:t>
      </w:r>
      <w:r>
        <w:rPr>
          <w:i/>
          <w:color w:val="000000"/>
          <w:u w:color="000000"/>
        </w:rPr>
        <w:t>dnia 20 każdego miesiąca.</w:t>
      </w:r>
    </w:p>
    <w:p w:rsidR="00A77B3E" w:rsidRDefault="006D1C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:rsidR="00A77B3E" w:rsidRDefault="006D1C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:rsidR="00A77B3E" w:rsidRDefault="006D1C9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0B6C"/>
    <w:rsid w:val="006D1C9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9FC8"/>
  <w15:docId w15:val="{E70CB3C1-9D95-41EB-BF53-B68420D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431/2023 z dnia 15 września 2023 r.</dc:title>
  <dc:subject>w sprawie sporządzenia i^ogłoszenia wykazu nieruchomości przeznaczonych do dzierżawy</dc:subject>
  <dc:creator>jozam</dc:creator>
  <cp:lastModifiedBy>Joanna Młynarczyk</cp:lastModifiedBy>
  <cp:revision>2</cp:revision>
  <dcterms:created xsi:type="dcterms:W3CDTF">2023-09-19T13:49:00Z</dcterms:created>
  <dcterms:modified xsi:type="dcterms:W3CDTF">2023-09-19T11:50:00Z</dcterms:modified>
  <cp:category>Akt prawny</cp:category>
</cp:coreProperties>
</file>