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6D1C9A">
      <w:pPr>
        <w:jc w:val="center"/>
        <w:rPr>
          <w:b/>
          <w:caps/>
        </w:rPr>
      </w:pPr>
      <w:r>
        <w:rPr>
          <w:b/>
          <w:caps/>
        </w:rPr>
        <w:t>Zarządzenie Nr 431/2023</w:t>
      </w:r>
      <w:r>
        <w:rPr>
          <w:b/>
          <w:caps/>
        </w:rPr>
        <w:br/>
        <w:t>Prezydenta Miasta Elbląg</w:t>
      </w:r>
    </w:p>
    <w:p w:rsidR="00A77B3E" w:rsidRDefault="006D1C9A">
      <w:pPr>
        <w:spacing w:before="280" w:after="280"/>
        <w:jc w:val="center"/>
        <w:rPr>
          <w:b/>
          <w:caps/>
        </w:rPr>
      </w:pPr>
      <w:r>
        <w:t>z dnia 15 września 2023 r.</w:t>
      </w:r>
    </w:p>
    <w:p w:rsidR="00A77B3E" w:rsidRDefault="006D1C9A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</w:t>
      </w:r>
    </w:p>
    <w:p w:rsidR="00A77B3E" w:rsidRDefault="006D1C9A">
      <w:pPr>
        <w:keepLines/>
        <w:spacing w:before="120" w:after="120"/>
        <w:ind w:firstLine="227"/>
      </w:pPr>
      <w:r>
        <w:t xml:space="preserve">Na podstawie art.35 ust.1 i 2 ustawy z dnia 21 sierpnia 1997 r. o gospodarce </w:t>
      </w:r>
      <w:r>
        <w:t>nieruchomościami (Dz. U. z 2023 r. poz. 344 z </w:t>
      </w:r>
      <w:proofErr w:type="spellStart"/>
      <w:r>
        <w:t>późn</w:t>
      </w:r>
      <w:proofErr w:type="spellEnd"/>
      <w:r>
        <w:t>. zm.)</w:t>
      </w:r>
    </w:p>
    <w:p w:rsidR="00A77B3E" w:rsidRDefault="006D1C9A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6D1C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6D1C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wydzierżawienia nieruchomości zostaną ustalone w umowach dzierżawy.</w:t>
      </w:r>
    </w:p>
    <w:p w:rsidR="00A77B3E" w:rsidRDefault="006D1C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6D1C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:rsidR="00A77B3E" w:rsidRDefault="006D1C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Zarząd Dróg.</w:t>
      </w:r>
    </w:p>
    <w:p w:rsidR="00A77B3E" w:rsidRDefault="006D1C9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A77B3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6D1C9A">
      <w:pPr>
        <w:keepNext/>
        <w:spacing w:before="120" w:after="120" w:line="360" w:lineRule="auto"/>
        <w:ind w:left="1058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431/2023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15 września 2023 r.</w:t>
      </w:r>
    </w:p>
    <w:p w:rsidR="00A77B3E" w:rsidRDefault="006D1C9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975"/>
        <w:gridCol w:w="900"/>
        <w:gridCol w:w="2085"/>
        <w:gridCol w:w="1605"/>
        <w:gridCol w:w="1680"/>
        <w:gridCol w:w="2610"/>
        <w:gridCol w:w="2625"/>
        <w:gridCol w:w="1920"/>
      </w:tblGrid>
      <w:tr w:rsidR="001F0B6C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1F0B6C" w:rsidRDefault="006D1C9A">
            <w:pPr>
              <w:jc w:val="center"/>
            </w:pPr>
            <w:r>
              <w:t>w ha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 xml:space="preserve">Sposób </w:t>
            </w:r>
            <w:r>
              <w:t>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1F0B6C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1F0B6C" w:rsidRDefault="006D1C9A">
            <w:pPr>
              <w:jc w:val="center"/>
            </w:pPr>
            <w:r>
              <w:t>w ha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F0B6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</w:t>
            </w:r>
          </w:p>
        </w:tc>
      </w:tr>
      <w:tr w:rsidR="001F0B6C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EL1E/00032288/8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0,2745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0,0086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left"/>
              <w:rPr>
                <w:color w:val="000000"/>
                <w:u w:color="000000"/>
              </w:rPr>
            </w:pPr>
            <w:r>
              <w:t>Aleja Odrodzenia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miejsca postojowe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43,00 zł/m-c</w:t>
            </w:r>
          </w:p>
        </w:tc>
      </w:tr>
      <w:tr w:rsidR="001F0B6C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EL1E/00032288/8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0,2745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0,0061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left"/>
              <w:rPr>
                <w:color w:val="000000"/>
                <w:u w:color="000000"/>
              </w:rPr>
            </w:pPr>
            <w:r>
              <w:t>Aleja Odrodzenia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zieleniec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1F0B6C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428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EL1E/00045066/0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0,1236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0,0030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left"/>
              <w:rPr>
                <w:color w:val="000000"/>
                <w:u w:color="000000"/>
              </w:rPr>
            </w:pPr>
            <w:r>
              <w:t>ul. Kielecka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cele mieszkaniowe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1F0B6C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634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EL1E/00038250/5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0,0345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0,0345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left"/>
              <w:rPr>
                <w:color w:val="000000"/>
                <w:u w:color="000000"/>
              </w:rPr>
            </w:pPr>
            <w:r>
              <w:t>ul. Nowodworska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cele mieszkaniowe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138,00 zł/rok</w:t>
            </w:r>
          </w:p>
        </w:tc>
      </w:tr>
      <w:tr w:rsidR="001F0B6C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36/5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21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EL1E/00032056/3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0,1091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0,0021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left"/>
              <w:rPr>
                <w:color w:val="000000"/>
                <w:u w:color="000000"/>
              </w:rPr>
            </w:pPr>
            <w:r>
              <w:t>Aleja Tysiąclecia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dwa jednostr</w:t>
            </w:r>
            <w:r>
              <w:t>onne nośniki reklamowe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1C9A">
            <w:pPr>
              <w:jc w:val="center"/>
              <w:rPr>
                <w:color w:val="000000"/>
                <w:u w:color="000000"/>
              </w:rPr>
            </w:pPr>
            <w:r>
              <w:t>361,20 zł/m-c</w:t>
            </w:r>
          </w:p>
        </w:tc>
      </w:tr>
    </w:tbl>
    <w:p w:rsidR="00A77B3E" w:rsidRDefault="006D1C9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Czynsz określony w skali roku płatny jest w terminie do trzech miesięcy od pierwszego 12-miesięcznego okresu rozliczeniowego </w:t>
      </w:r>
    </w:p>
    <w:p w:rsidR="00A77B3E" w:rsidRDefault="006D1C9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Czynsz określony w skali miesiąca płatny jest do </w:t>
      </w:r>
      <w:r>
        <w:rPr>
          <w:i/>
          <w:color w:val="000000"/>
          <w:u w:color="000000"/>
        </w:rPr>
        <w:t>dnia 20 każdego miesiąca.</w:t>
      </w:r>
    </w:p>
    <w:p w:rsidR="00A77B3E" w:rsidRDefault="006D1C9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Podany w tabeli czynsz  za grunty oddawane w dzierżawę w drodze przetargu określa stawkę wyjściową do przetargu.</w:t>
      </w:r>
    </w:p>
    <w:p w:rsidR="00A77B3E" w:rsidRDefault="006D1C9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Zmiana czynszu może nastąpić w przypadku zmiany zarządzenia Prezydenta Miasta Elbląga w sprawie ustalenia</w:t>
      </w:r>
    </w:p>
    <w:p w:rsidR="00A77B3E" w:rsidRDefault="006D1C9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F0B6C"/>
    <w:rsid w:val="006D1C9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49FC8"/>
  <w15:docId w15:val="{E70CB3C1-9D95-41EB-BF53-B68420DF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431/2023 z dnia 15 września 2023 r.</dc:title>
  <dc:subject>w sprawie sporządzenia i^ogłoszenia wykazu nieruchomości przeznaczonych do dzierżawy</dc:subject>
  <dc:creator>jozam</dc:creator>
  <cp:lastModifiedBy>Joanna Młynarczyk</cp:lastModifiedBy>
  <cp:revision>2</cp:revision>
  <dcterms:created xsi:type="dcterms:W3CDTF">2023-09-19T13:49:00Z</dcterms:created>
  <dcterms:modified xsi:type="dcterms:W3CDTF">2023-09-19T11:50:00Z</dcterms:modified>
  <cp:category>Akt prawny</cp:category>
</cp:coreProperties>
</file>