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A7CA4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366/2023</w:t>
      </w:r>
      <w:r>
        <w:rPr>
          <w:b/>
          <w:caps/>
        </w:rPr>
        <w:br/>
        <w:t>Prezydenta Miasta Elbląg</w:t>
      </w:r>
    </w:p>
    <w:p w:rsidR="00A77B3E" w:rsidRDefault="00AA7CA4">
      <w:pPr>
        <w:spacing w:before="280" w:after="280"/>
        <w:jc w:val="center"/>
        <w:rPr>
          <w:b/>
          <w:caps/>
        </w:rPr>
      </w:pPr>
      <w:r>
        <w:t>z dnia 28 lipca 2023 r.</w:t>
      </w:r>
    </w:p>
    <w:p w:rsidR="00A77B3E" w:rsidRDefault="00AA7CA4">
      <w:pPr>
        <w:keepNext/>
        <w:jc w:val="center"/>
      </w:pPr>
      <w:r>
        <w:rPr>
          <w:b/>
        </w:rPr>
        <w:t>w sprawie sporządzenia i ogłoszenia wykazu nieruchomości</w:t>
      </w:r>
      <w:r>
        <w:rPr>
          <w:b/>
        </w:rPr>
        <w:br/>
        <w:t>przeznaczonych do dzierżawy</w:t>
      </w:r>
    </w:p>
    <w:p w:rsidR="00A77B3E" w:rsidRDefault="00AA7CA4">
      <w:pPr>
        <w:keepLines/>
        <w:spacing w:before="120" w:after="120"/>
      </w:pPr>
      <w:r>
        <w:t xml:space="preserve">Na podstawie art. 35 ust.1 i 2 ustawy z dnia 21 sierpnia 1997 r. o gospodarce nieruchomościami </w:t>
      </w:r>
      <w:r>
        <w:t>(</w:t>
      </w:r>
      <w:proofErr w:type="spellStart"/>
      <w:r>
        <w:t>t.j</w:t>
      </w:r>
      <w:proofErr w:type="spellEnd"/>
      <w:r>
        <w:t>. Dz. U. z 2023 r. poz. 344 ze zm.).</w:t>
      </w:r>
    </w:p>
    <w:p w:rsidR="00A77B3E" w:rsidRDefault="00AA7CA4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AA7CA4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Z zasobu nieruchomości Gminy Miasto Elbląg przeznacza się do dzierżawy nieruchomości szczegółowo opisane w załączniku do niniejszego zarządzenia.</w:t>
      </w:r>
    </w:p>
    <w:p w:rsidR="00A77B3E" w:rsidRDefault="00AA7CA4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wydzierżaw</w:t>
      </w:r>
      <w:r>
        <w:rPr>
          <w:color w:val="000000"/>
          <w:u w:color="000000"/>
        </w:rPr>
        <w:t>ienia nieruchomości zostaną ustalone w umowach dzierżawy.</w:t>
      </w:r>
    </w:p>
    <w:p w:rsidR="00A77B3E" w:rsidRDefault="00AA7CA4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dzierżawy, wymienionych w załączniku do niniejszego zarządzenia.</w:t>
      </w:r>
    </w:p>
    <w:p w:rsidR="00A77B3E" w:rsidRDefault="00AA7CA4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podlega ogłoszeniu poprzez w</w:t>
      </w:r>
      <w:r>
        <w:rPr>
          <w:color w:val="000000"/>
          <w:u w:color="000000"/>
        </w:rPr>
        <w:t>ywieszenie na tablicy ogłoszeń w siedzibie Urzędu Miejskiego na okres 21 dni oraz umieszczenie na stronach internetowych Urzędu Miejskiego w Elblągu, a ponadto informacja o jego wywieszeniu podana zostanie do wiadomości publicznej poprzez ogłoszenie w pras</w:t>
      </w:r>
      <w:r>
        <w:rPr>
          <w:color w:val="000000"/>
          <w:u w:color="000000"/>
        </w:rPr>
        <w:t>ie lokalnej.</w:t>
      </w:r>
    </w:p>
    <w:p w:rsidR="00A77B3E" w:rsidRDefault="00AA7CA4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AA7CA4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A77B3E" w:rsidRDefault="00AA7CA4">
      <w:pPr>
        <w:keepNext/>
        <w:spacing w:line="360" w:lineRule="auto"/>
        <w:ind w:left="1037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 366/2023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 xml:space="preserve">z dnia </w:t>
      </w:r>
      <w:r>
        <w:rPr>
          <w:color w:val="000000"/>
          <w:u w:color="000000"/>
        </w:rPr>
        <w:t>28 lipca 2023 r.</w:t>
      </w:r>
    </w:p>
    <w:p w:rsidR="00A77B3E" w:rsidRDefault="00AA7CA4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</w:t>
      </w:r>
      <w:r>
        <w:rPr>
          <w:b/>
          <w:color w:val="000000"/>
          <w:u w:color="000000"/>
        </w:rPr>
        <w:br/>
        <w:t>nieruchomości przeznaczonych do wydzierżawienia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171"/>
        <w:gridCol w:w="901"/>
        <w:gridCol w:w="1967"/>
        <w:gridCol w:w="1501"/>
        <w:gridCol w:w="1501"/>
        <w:gridCol w:w="2642"/>
        <w:gridCol w:w="2657"/>
        <w:gridCol w:w="1786"/>
      </w:tblGrid>
      <w:tr w:rsidR="00787EDA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Oznaczenie nieruchomości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Powierzchnia dzierżawy</w:t>
            </w:r>
          </w:p>
          <w:p w:rsidR="00787EDA" w:rsidRDefault="00AA7CA4">
            <w:pPr>
              <w:jc w:val="center"/>
            </w:pPr>
            <w:r>
              <w:t>w ha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Położenie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Sposób zagospodarowania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Stawka czynszu dzierżawnego</w:t>
            </w:r>
          </w:p>
        </w:tc>
      </w:tr>
      <w:tr w:rsidR="00787EDA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Nr działki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Nr obrębu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KW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Powierzchnia</w:t>
            </w:r>
          </w:p>
          <w:p w:rsidR="00787EDA" w:rsidRDefault="00AA7CA4">
            <w:pPr>
              <w:jc w:val="center"/>
            </w:pPr>
            <w:r>
              <w:t>w ha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87EDA">
        <w:trPr>
          <w:trHeight w:val="27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9.</w:t>
            </w:r>
          </w:p>
        </w:tc>
      </w:tr>
      <w:tr w:rsidR="00787EDA">
        <w:trPr>
          <w:trHeight w:val="27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179/4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18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EL1E/00066852/0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0,0185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0,0185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ul. Bolesława Chrobrego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 xml:space="preserve">sportowo-rekreacyjne z funkcjonowaniem zaplecza </w:t>
            </w:r>
            <w:proofErr w:type="spellStart"/>
            <w:r>
              <w:t>gastronomiczno</w:t>
            </w:r>
            <w:proofErr w:type="spellEnd"/>
            <w:r>
              <w:t xml:space="preserve"> - socjalnego i wypożyczalni sprzętu sportowego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 xml:space="preserve">150 000,00 zł brutto/rok, </w:t>
            </w:r>
          </w:p>
          <w:p w:rsidR="00787EDA" w:rsidRDefault="00AA7CA4">
            <w:pPr>
              <w:jc w:val="center"/>
            </w:pPr>
            <w:r>
              <w:t xml:space="preserve">za pierwszy i drugi rok obowiązywania umowy 5% stawki czynszu, za trzeci i czwarty rok- 25% stawki czynszu, za piąty rok - 50% stawki czynszu </w:t>
            </w:r>
          </w:p>
        </w:tc>
      </w:tr>
      <w:tr w:rsidR="00787EDA">
        <w:trPr>
          <w:trHeight w:val="2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180/4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EL1E/00015958/1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0,4757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0,4757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87EDA">
        <w:trPr>
          <w:trHeight w:val="2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180/10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0,0487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0,0487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87EDA">
        <w:trPr>
          <w:trHeight w:val="2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180/12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0,0111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0,0111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87EDA">
        <w:trPr>
          <w:trHeight w:val="2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2/1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19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EL1E/00042907/7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0,0814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0,0814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87EDA">
        <w:trPr>
          <w:trHeight w:val="2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3/3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EL1E/00015661/2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6,3125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6,3125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87EDA">
        <w:trPr>
          <w:trHeight w:val="2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3/9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16,0177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16,0177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87EDA">
        <w:trPr>
          <w:trHeight w:val="2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3/11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0,0737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0,0737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87EDA">
        <w:trPr>
          <w:trHeight w:val="2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3/13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0,1359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0,1359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87EDA">
        <w:trPr>
          <w:trHeight w:val="2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5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EL1E/00044065/6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3,5123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3,5123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ul. Łęczycka</w:t>
            </w: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87EDA">
        <w:trPr>
          <w:trHeight w:val="2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6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2,3767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2,3767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przy ul. Wschodniej</w:t>
            </w: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87EDA">
        <w:trPr>
          <w:trHeight w:val="2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8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0,9433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0,9433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87EDA">
        <w:trPr>
          <w:trHeight w:val="2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7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EL1E/00015604/5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1,1857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1,1857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87EDA">
        <w:trPr>
          <w:trHeight w:val="2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125/2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EL1E/00016636/5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2,9431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2,9431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A7CA4">
            <w:pPr>
              <w:jc w:val="center"/>
              <w:rPr>
                <w:color w:val="000000"/>
                <w:u w:color="000000"/>
              </w:rPr>
            </w:pPr>
            <w:r>
              <w:t>ul. Marymoncka</w:t>
            </w: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AA7CA4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Podana w tabeli stawka czynszu za dzierżawę nieruchomości, stanowi wywoławczą wysokość czynszu w przetargu na dzierżawę nieruchomości.</w:t>
      </w:r>
    </w:p>
    <w:p w:rsidR="00A77B3E" w:rsidRDefault="00AA7CA4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Czynsz </w:t>
      </w:r>
      <w:r>
        <w:rPr>
          <w:color w:val="000000"/>
          <w:u w:color="000000"/>
        </w:rPr>
        <w:t>określony w skali roku płatny jest w terminie 3 miesięcy od początku okresu rozliczeniowego.</w:t>
      </w:r>
    </w:p>
    <w:p w:rsidR="00A77B3E" w:rsidRDefault="00AA7CA4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Czynsz za dzierżawę nieruchomości będzie corocznie waloryzowany o wskaźnik cen towarów i usług konsumpcyjnych za poprzedni rok kalendarzowy, publikowany przez Prez</w:t>
      </w:r>
      <w:r>
        <w:rPr>
          <w:color w:val="000000"/>
          <w:u w:color="000000"/>
        </w:rPr>
        <w:t>esa Głównego Urzędu Statystycznego w Monitorze Polskim.</w:t>
      </w:r>
    </w:p>
    <w:p w:rsidR="00A77B3E" w:rsidRDefault="00AA7CA4">
      <w:pPr>
        <w:spacing w:before="120" w:after="120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Sporządziła: Aneta Wojtaszek</w:t>
      </w: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787EDA"/>
    <w:rsid w:val="00A77B3E"/>
    <w:rsid w:val="00AA7CA4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9BF329-6216-44C1-B323-EC4D226E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366/2023 z dnia 28 lipca 2023 r.</vt:lpstr>
      <vt:lpstr/>
    </vt:vector>
  </TitlesOfParts>
  <Company>Prezydent Miasta Elbląg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366/2023 z dnia 28 lipca 2023 r.</dc:title>
  <dc:subject>w sprawie sporządzenia i^ogłoszenia wykazu nieruchomości
przeznaczonych do dzierżawy</dc:subject>
  <dc:creator>anwoj</dc:creator>
  <cp:lastModifiedBy>Aneta Wojtaszek</cp:lastModifiedBy>
  <cp:revision>2</cp:revision>
  <cp:lastPrinted>2023-08-02T10:10:00Z</cp:lastPrinted>
  <dcterms:created xsi:type="dcterms:W3CDTF">2023-08-02T10:15:00Z</dcterms:created>
  <dcterms:modified xsi:type="dcterms:W3CDTF">2023-08-02T10:15:00Z</dcterms:modified>
  <cp:category>Akt prawny</cp:category>
</cp:coreProperties>
</file>