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B1AD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258/2023</w:t>
      </w:r>
      <w:r>
        <w:rPr>
          <w:b/>
          <w:caps/>
        </w:rPr>
        <w:br/>
        <w:t>Prezydenta Miasta Elbląg</w:t>
      </w:r>
    </w:p>
    <w:p w:rsidR="00A77B3E" w:rsidRDefault="00DB1ADF">
      <w:pPr>
        <w:spacing w:before="280" w:after="280"/>
        <w:jc w:val="center"/>
        <w:rPr>
          <w:b/>
          <w:caps/>
        </w:rPr>
      </w:pPr>
      <w:r>
        <w:t>z dnia 3 lipca 2023 r.</w:t>
      </w:r>
    </w:p>
    <w:p w:rsidR="00A77B3E" w:rsidRDefault="00DB1ADF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DB1ADF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344)</w:t>
      </w:r>
    </w:p>
    <w:p w:rsidR="00A77B3E" w:rsidRDefault="00DB1ADF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DB1A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DB1AD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DB1A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DB1AD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DB1A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DB1A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DB1ADF" w:rsidRDefault="00DB1ADF">
      <w:pPr>
        <w:keepLines/>
        <w:spacing w:before="120" w:after="120"/>
        <w:rPr>
          <w:color w:val="000000"/>
          <w:u w:color="000000"/>
        </w:rPr>
      </w:pPr>
    </w:p>
    <w:p w:rsidR="00DB1ADF" w:rsidRDefault="00DB1ADF">
      <w:pPr>
        <w:keepLines/>
        <w:spacing w:before="120" w:after="120"/>
        <w:rPr>
          <w:color w:val="000000"/>
          <w:u w:color="000000"/>
        </w:rPr>
        <w:sectPr w:rsidR="00DB1ADF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DB1ADF">
      <w:pPr>
        <w:keepNext/>
        <w:spacing w:line="360" w:lineRule="auto"/>
        <w:ind w:left="95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258/2023</w:t>
      </w:r>
      <w:r>
        <w:rPr>
          <w:color w:val="000000"/>
          <w:u w:color="000000"/>
        </w:rPr>
        <w:br/>
        <w:t>Prezydenta Miasta Elbląg z dnia 3 lipca 2023 r.</w:t>
      </w:r>
    </w:p>
    <w:p w:rsidR="00A77B3E" w:rsidRDefault="00DB1ADF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01"/>
        <w:gridCol w:w="1965"/>
        <w:gridCol w:w="1346"/>
        <w:gridCol w:w="1523"/>
        <w:gridCol w:w="815"/>
        <w:gridCol w:w="2422"/>
        <w:gridCol w:w="1950"/>
        <w:gridCol w:w="1641"/>
      </w:tblGrid>
      <w:tr w:rsidR="00F407B8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F407B8" w:rsidRDefault="00DB1ADF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F407B8" w:rsidRDefault="00DB1ADF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F407B8" w:rsidRDefault="00DB1ADF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F407B8" w:rsidRDefault="00DB1ADF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F407B8" w:rsidRDefault="00DB1ADF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F407B8" w:rsidRDefault="00DB1ADF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F407B8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F407B8">
        <w:trPr>
          <w:trHeight w:val="5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14/5A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produkcyjne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887,75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14G/4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produkcyjne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394,60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Jana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Bażyńskiego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EL1E/00038255/0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311/3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0,3350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leczniczą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Franciszka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 xml:space="preserve">Stefczyka 5-6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0,1124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14G/10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116,90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zł/m²/m-c</w:t>
            </w:r>
          </w:p>
        </w:tc>
      </w:tr>
      <w:tr w:rsidR="00F407B8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usługowe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terenu przyległego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0,60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 1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(budynek nr 23)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EL1E/00089183/6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20/60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0,9261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pomieszczeń użytkowych nr 2 i nr 3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149,93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Grunwaldzka 173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EL1E/00088237/3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0,1655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Hetmańska 41, 43, 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 czynszowego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Grunwaldzka 54-58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EL1E/00074255/4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Sadowa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EL1E/00033108/0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Grunwaldzka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EL1E/00036453/4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cele usługowe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128,36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cele usługowe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82,48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F407B8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Grunwaldzka 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EL1E/00039445/6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cele usługowe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61,81 - lokal </w:t>
            </w:r>
          </w:p>
          <w:p w:rsidR="00F407B8" w:rsidRDefault="00DB1ADF">
            <w:pPr>
              <w:jc w:val="center"/>
            </w:pPr>
            <w:r>
              <w:rPr>
                <w:sz w:val="20"/>
              </w:rPr>
              <w:t>37,56 - piwnica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B1A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 dot. lokalu</w:t>
            </w:r>
          </w:p>
        </w:tc>
      </w:tr>
    </w:tbl>
    <w:p w:rsidR="00A77B3E" w:rsidRDefault="00DB1AD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DB1AD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DB1AD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DB1ADF"/>
    <w:rsid w:val="00DE6CEF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374DF-6579-41D2-8941-4B92232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258/2023 z dnia 3 lipca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2023-07-26T11:23:00Z</dcterms:created>
  <dcterms:modified xsi:type="dcterms:W3CDTF">2023-07-26T11:23:00Z</dcterms:modified>
  <cp:category>Akt prawny</cp:category>
</cp:coreProperties>
</file>