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A60E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225/2023</w:t>
      </w:r>
      <w:r>
        <w:rPr>
          <w:b/>
          <w:caps/>
        </w:rPr>
        <w:br/>
        <w:t>Prezydenta Miasta Elbląg</w:t>
      </w:r>
    </w:p>
    <w:p w:rsidR="00A77B3E" w:rsidRDefault="008A60E4">
      <w:pPr>
        <w:spacing w:before="280" w:after="280"/>
        <w:jc w:val="center"/>
        <w:rPr>
          <w:b/>
          <w:caps/>
        </w:rPr>
      </w:pPr>
      <w:r>
        <w:t>z dnia 1 czerwca 2023 r.</w:t>
      </w:r>
    </w:p>
    <w:p w:rsidR="00A77B3E" w:rsidRDefault="008A60E4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8A60E4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344).</w:t>
      </w:r>
    </w:p>
    <w:p w:rsidR="00A77B3E" w:rsidRDefault="008A60E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</w:t>
      </w:r>
      <w:r>
        <w:rPr>
          <w:color w:val="000000"/>
          <w:u w:color="000000"/>
        </w:rPr>
        <w:t>ieruchomości zostaną ustalone w umowach dzierżawy.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</w:t>
      </w:r>
      <w:r>
        <w:rPr>
          <w:color w:val="000000"/>
          <w:u w:color="000000"/>
        </w:rPr>
        <w:t>nie na tablicy ogłoszeń w siedzibie Urzędu Miejskiego na okres 21 dni oraz umieszczenie na stronach internetowych Urzędu Miejskiego w Elblągu,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8A60E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A60E4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225/2023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 </w:t>
      </w:r>
      <w:r>
        <w:rPr>
          <w:color w:val="000000"/>
          <w:u w:color="000000"/>
        </w:rPr>
        <w:t>czerwca 2023 r.</w:t>
      </w:r>
    </w:p>
    <w:p w:rsidR="00A77B3E" w:rsidRDefault="008A60E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71"/>
        <w:gridCol w:w="901"/>
        <w:gridCol w:w="1967"/>
        <w:gridCol w:w="1501"/>
        <w:gridCol w:w="1501"/>
        <w:gridCol w:w="2642"/>
        <w:gridCol w:w="2657"/>
        <w:gridCol w:w="1786"/>
      </w:tblGrid>
      <w:tr w:rsidR="00C23FC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C23FC5" w:rsidRDefault="008A60E4">
            <w:pPr>
              <w:jc w:val="center"/>
            </w:pPr>
            <w:r>
              <w:t>w ha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C23FC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C23FC5" w:rsidRDefault="008A60E4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3FC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C23FC5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358/24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0,0149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0,0149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ul. Malborska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359/13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EL1E/00045066/0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0,0057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0,0057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3FC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186/6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EL1E/00019456/0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0,0730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ul. 1-go Maja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42,60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C23FC5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253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EL1E/00020561/9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1,8358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0,0617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ul. Nowodworska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1,8358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1,5036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254/1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EL1E/00015906/2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0,3228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0,0229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0,3228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0,2999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254/2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EL1E/00015906/2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0,8586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0,0330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0,8586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0,7897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256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EL1E/00001786/3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0,3570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0,0254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0,3570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0,3316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257/1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EL1E/00001776/0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0,2342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0,0107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0,2342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0,2235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C23FC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141/2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EL1E/00095048/3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0,1680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0,1680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Bulwar Zygmunta Augusta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A60E4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8A60E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8A60E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określony w skali miesiąca płatny jest w terminie do </w:t>
      </w:r>
      <w:r>
        <w:rPr>
          <w:color w:val="000000"/>
          <w:u w:color="000000"/>
        </w:rPr>
        <w:t>dnia 20 każdego miesiąca.</w:t>
      </w:r>
    </w:p>
    <w:p w:rsidR="00A77B3E" w:rsidRDefault="008A60E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oraz cenników opłat za korzystanie z obiektów sportowych stanowiących miej</w:t>
      </w:r>
      <w:r>
        <w:rPr>
          <w:color w:val="000000"/>
          <w:u w:color="000000"/>
        </w:rPr>
        <w:t>ski zasób nieruchomości.</w:t>
      </w:r>
    </w:p>
    <w:p w:rsidR="00A77B3E" w:rsidRDefault="008A60E4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A60E4"/>
    <w:rsid w:val="00A77B3E"/>
    <w:rsid w:val="00C23FC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D3940-0A03-4747-A725-41D861E4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225/2023 z dnia 1 czerwca 2023 r.</vt:lpstr>
      <vt:lpstr/>
    </vt:vector>
  </TitlesOfParts>
  <Company>Prezydent Miasta Elbląg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225/2023 z dnia 1 czerwca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2023-06-06T11:30:00Z</dcterms:created>
  <dcterms:modified xsi:type="dcterms:W3CDTF">2023-06-06T11:30:00Z</dcterms:modified>
  <cp:category>Akt prawny</cp:category>
</cp:coreProperties>
</file>