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5B4" w14:textId="77777777" w:rsidR="00A77B3E" w:rsidRDefault="006E77D1">
      <w:pPr>
        <w:jc w:val="center"/>
        <w:rPr>
          <w:b/>
          <w:caps/>
        </w:rPr>
      </w:pPr>
      <w:r>
        <w:rPr>
          <w:b/>
          <w:caps/>
        </w:rPr>
        <w:t>Zarządzenie Nr 227/2023</w:t>
      </w:r>
      <w:r>
        <w:rPr>
          <w:b/>
          <w:caps/>
        </w:rPr>
        <w:br/>
        <w:t>Prezydenta Miasta Elbląg</w:t>
      </w:r>
    </w:p>
    <w:p w14:paraId="4AC79067" w14:textId="77777777" w:rsidR="00A77B3E" w:rsidRDefault="006E77D1">
      <w:pPr>
        <w:spacing w:before="280" w:after="280"/>
        <w:jc w:val="center"/>
        <w:rPr>
          <w:b/>
          <w:caps/>
        </w:rPr>
      </w:pPr>
      <w:r>
        <w:t>z dnia 1 czerwca 2023 r.</w:t>
      </w:r>
    </w:p>
    <w:p w14:paraId="64FB9C7A" w14:textId="77777777" w:rsidR="00A77B3E" w:rsidRDefault="006E77D1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3AEE517" w14:textId="77777777" w:rsidR="00A77B3E" w:rsidRDefault="006E77D1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2022 r. poz. 1360 ze zm.) oraz § 16 Zasad nabywania, zbywania i obciążania nieruchomości Gminy Miasto Elbląg oraz ich wydzierżawiania </w:t>
      </w:r>
      <w:r>
        <w:rPr>
          <w:color w:val="000000"/>
          <w:u w:color="000000"/>
        </w:rPr>
        <w:t xml:space="preserve">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2016r., poz. 3794 ze zm.), </w:t>
      </w:r>
    </w:p>
    <w:p w14:paraId="079764FF" w14:textId="77777777" w:rsidR="00A77B3E" w:rsidRDefault="006E77D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560A429B" w14:textId="77777777" w:rsidR="00A77B3E" w:rsidRDefault="006E77D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</w:t>
      </w:r>
      <w:r>
        <w:rPr>
          <w:color w:val="000000"/>
          <w:u w:color="000000"/>
        </w:rPr>
        <w:t xml:space="preserve">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62AA2872" w14:textId="77777777" w:rsidR="00A77B3E" w:rsidRDefault="006E77D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</w:t>
      </w:r>
      <w:r>
        <w:rPr>
          <w:color w:val="000000"/>
          <w:u w:color="000000"/>
        </w:rPr>
        <w:t>owienia służebności zostaną określone w protokole z rokowań.</w:t>
      </w:r>
    </w:p>
    <w:p w14:paraId="34DE8C16" w14:textId="77777777" w:rsidR="00A77B3E" w:rsidRDefault="006E77D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58B0E655" w14:textId="77777777" w:rsidR="00A77B3E" w:rsidRDefault="006E77D1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15812984" w14:textId="1FDB3373" w:rsidR="00A77B3E" w:rsidRDefault="006E77D1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227/2023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 czerwca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77D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8B259"/>
  <w15:docId w15:val="{460F6F44-DFFD-4408-8A71-40F4F24E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B492E0C4-2F15-4B20-A0C0-E9D4BCF4E363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227/2023 z dnia 1 czerwca 2023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2023-06-06T12:05:00Z</dcterms:created>
  <dcterms:modified xsi:type="dcterms:W3CDTF">2023-06-06T12:05:00Z</dcterms:modified>
  <cp:category>Akt prawny</cp:category>
</cp:coreProperties>
</file>