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2227FF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104/2023</w:t>
      </w:r>
      <w:r>
        <w:rPr>
          <w:b/>
          <w:caps/>
        </w:rPr>
        <w:br/>
        <w:t>Prezydenta Miasta Elbląg</w:t>
      </w:r>
    </w:p>
    <w:p w:rsidR="00A77B3E" w:rsidRDefault="002227FF">
      <w:pPr>
        <w:spacing w:before="280" w:after="280"/>
        <w:jc w:val="center"/>
        <w:rPr>
          <w:b/>
          <w:caps/>
        </w:rPr>
      </w:pPr>
      <w:r>
        <w:t>z dnia 27 marca 2023 r.</w:t>
      </w:r>
    </w:p>
    <w:p w:rsidR="00A77B3E" w:rsidRDefault="002227FF">
      <w:pPr>
        <w:keepNext/>
        <w:jc w:val="center"/>
      </w:pPr>
      <w:r>
        <w:rPr>
          <w:b/>
        </w:rPr>
        <w:t>w sprawie sporządzenia i ogłoszenia wykazu nieruchomości</w:t>
      </w:r>
      <w:r>
        <w:rPr>
          <w:b/>
        </w:rPr>
        <w:br/>
        <w:t>przeznaczonych do dzierżawy</w:t>
      </w:r>
    </w:p>
    <w:p w:rsidR="00A77B3E" w:rsidRDefault="002227FF">
      <w:pPr>
        <w:keepLines/>
        <w:spacing w:before="120" w:after="120"/>
      </w:pPr>
      <w:r>
        <w:t xml:space="preserve">Na podstawie art. 35 ust.1 i 2 ustawy z dnia 21 sierpnia 1997 r. o gospodarce nieruchomościami </w:t>
      </w:r>
      <w:r>
        <w:t>(</w:t>
      </w:r>
      <w:proofErr w:type="spellStart"/>
      <w:r>
        <w:t>t.j</w:t>
      </w:r>
      <w:proofErr w:type="spellEnd"/>
      <w:r>
        <w:t>. Dz. U. z 2023 r. poz. 344).</w:t>
      </w:r>
    </w:p>
    <w:p w:rsidR="00A77B3E" w:rsidRDefault="002227FF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2227FF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Z zasobu nieruchomości Gminy Miasto Elbląg przeznacza się do dzierżawy nieruchomości szczegółowo opisane w załączniku do niniejszego zarządzenia.</w:t>
      </w:r>
    </w:p>
    <w:p w:rsidR="00A77B3E" w:rsidRDefault="002227FF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wydzierżawienia n</w:t>
      </w:r>
      <w:r>
        <w:rPr>
          <w:color w:val="000000"/>
          <w:u w:color="000000"/>
        </w:rPr>
        <w:t>ieruchomości zostaną ustalone w umowach dzierżawy.</w:t>
      </w:r>
    </w:p>
    <w:p w:rsidR="00A77B3E" w:rsidRDefault="002227FF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dzierżawy, wymienionych w załączniku do niniejszego zarządzenia.</w:t>
      </w:r>
    </w:p>
    <w:p w:rsidR="00A77B3E" w:rsidRDefault="002227FF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 podlega ogłoszeniu poprzez wywiesze</w:t>
      </w:r>
      <w:r>
        <w:rPr>
          <w:color w:val="000000"/>
          <w:u w:color="000000"/>
        </w:rPr>
        <w:t>nie na tablicy ogłoszeń w siedzibie Urzędu Miejskiego na okres 21 dni oraz umieszczenie na stronach internetowych Urzędu Miejskiego w Elblągu, a ponadto informacja o jego wywieszeniu podana zostanie do wiadomości publicznej poprzez ogłoszenie w prasie loka</w:t>
      </w:r>
      <w:r>
        <w:rPr>
          <w:color w:val="000000"/>
          <w:u w:color="000000"/>
        </w:rPr>
        <w:t>lnej.</w:t>
      </w:r>
    </w:p>
    <w:p w:rsidR="00A77B3E" w:rsidRDefault="002227FF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2227FF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A77B3E" w:rsidRDefault="002227FF">
      <w:pPr>
        <w:keepNext/>
        <w:spacing w:line="360" w:lineRule="auto"/>
        <w:ind w:left="1037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 104/2023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>z dnia 27 marca</w:t>
      </w:r>
      <w:r>
        <w:rPr>
          <w:color w:val="000000"/>
          <w:u w:color="000000"/>
        </w:rPr>
        <w:t xml:space="preserve"> 2023 r.</w:t>
      </w:r>
    </w:p>
    <w:p w:rsidR="00A77B3E" w:rsidRDefault="002227FF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</w:t>
      </w:r>
      <w:r>
        <w:rPr>
          <w:b/>
          <w:color w:val="000000"/>
          <w:u w:color="000000"/>
        </w:rPr>
        <w:br/>
        <w:t>nieruchomości przeznaczonych do wydzierżawienia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171"/>
        <w:gridCol w:w="901"/>
        <w:gridCol w:w="2147"/>
        <w:gridCol w:w="1501"/>
        <w:gridCol w:w="1501"/>
        <w:gridCol w:w="2102"/>
        <w:gridCol w:w="2957"/>
        <w:gridCol w:w="1831"/>
      </w:tblGrid>
      <w:tr w:rsidR="00FF695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227FF">
            <w:pPr>
              <w:jc w:val="center"/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227FF">
            <w:pPr>
              <w:jc w:val="center"/>
              <w:rPr>
                <w:color w:val="000000"/>
                <w:u w:color="000000"/>
              </w:rPr>
            </w:pPr>
            <w:r>
              <w:t>Oznaczenie nieruchomości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227FF">
            <w:pPr>
              <w:jc w:val="center"/>
              <w:rPr>
                <w:color w:val="000000"/>
                <w:u w:color="000000"/>
              </w:rPr>
            </w:pPr>
            <w:r>
              <w:t>Powierzchnia dzierżawy</w:t>
            </w:r>
          </w:p>
          <w:p w:rsidR="00FF6957" w:rsidRDefault="002227FF">
            <w:pPr>
              <w:jc w:val="center"/>
            </w:pPr>
            <w:r>
              <w:t>w ha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227FF">
            <w:pPr>
              <w:jc w:val="center"/>
              <w:rPr>
                <w:color w:val="000000"/>
                <w:u w:color="000000"/>
              </w:rPr>
            </w:pPr>
            <w:r>
              <w:t>Położenie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227FF">
            <w:pPr>
              <w:jc w:val="center"/>
              <w:rPr>
                <w:color w:val="000000"/>
                <w:u w:color="000000"/>
              </w:rPr>
            </w:pPr>
            <w:r>
              <w:t>Sposób zagospodarowania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227FF">
            <w:pPr>
              <w:jc w:val="center"/>
              <w:rPr>
                <w:color w:val="000000"/>
                <w:u w:color="000000"/>
              </w:rPr>
            </w:pPr>
            <w:r>
              <w:t>Stawka czynszu dzierżawnego</w:t>
            </w:r>
          </w:p>
        </w:tc>
      </w:tr>
      <w:tr w:rsidR="00FF6957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227FF">
            <w:pPr>
              <w:jc w:val="center"/>
              <w:rPr>
                <w:color w:val="000000"/>
                <w:u w:color="000000"/>
              </w:rPr>
            </w:pPr>
            <w:r>
              <w:t>Nr działki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227FF">
            <w:pPr>
              <w:jc w:val="center"/>
              <w:rPr>
                <w:color w:val="000000"/>
                <w:u w:color="000000"/>
              </w:rPr>
            </w:pPr>
            <w:r>
              <w:t>Nr obrębu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227FF">
            <w:pPr>
              <w:jc w:val="center"/>
              <w:rPr>
                <w:color w:val="000000"/>
                <w:u w:color="000000"/>
              </w:rPr>
            </w:pPr>
            <w:r>
              <w:t>KW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227FF">
            <w:pPr>
              <w:jc w:val="center"/>
              <w:rPr>
                <w:color w:val="000000"/>
                <w:u w:color="000000"/>
              </w:rPr>
            </w:pPr>
            <w:r>
              <w:t>Powierzchnia</w:t>
            </w:r>
          </w:p>
          <w:p w:rsidR="00FF6957" w:rsidRDefault="002227FF">
            <w:pPr>
              <w:jc w:val="center"/>
            </w:pPr>
            <w:r>
              <w:t>w ha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F6957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227FF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227FF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227FF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227FF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227FF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227FF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227FF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227FF">
            <w:pPr>
              <w:jc w:val="center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227FF">
            <w:pPr>
              <w:jc w:val="center"/>
              <w:rPr>
                <w:color w:val="000000"/>
                <w:u w:color="000000"/>
              </w:rPr>
            </w:pPr>
            <w:r>
              <w:t>9.</w:t>
            </w:r>
          </w:p>
        </w:tc>
      </w:tr>
      <w:tr w:rsidR="00FF6957">
        <w:trPr>
          <w:trHeight w:val="27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227FF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227FF">
            <w:pPr>
              <w:jc w:val="center"/>
              <w:rPr>
                <w:color w:val="000000"/>
                <w:u w:color="000000"/>
              </w:rPr>
            </w:pPr>
            <w:r>
              <w:t>751/6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227FF">
            <w:pPr>
              <w:jc w:val="center"/>
              <w:rPr>
                <w:color w:val="000000"/>
                <w:u w:color="000000"/>
              </w:rPr>
            </w:pPr>
            <w:r>
              <w:t>5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227FF">
            <w:pPr>
              <w:jc w:val="center"/>
              <w:rPr>
                <w:color w:val="000000"/>
                <w:u w:color="000000"/>
              </w:rPr>
            </w:pPr>
            <w:r>
              <w:t>EL1E/00038678/1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227FF">
            <w:pPr>
              <w:jc w:val="center"/>
              <w:rPr>
                <w:color w:val="000000"/>
                <w:u w:color="000000"/>
              </w:rPr>
            </w:pPr>
            <w:r>
              <w:t>0,0708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227FF">
            <w:pPr>
              <w:jc w:val="center"/>
              <w:rPr>
                <w:color w:val="000000"/>
                <w:u w:color="000000"/>
              </w:rPr>
            </w:pPr>
            <w:r>
              <w:t>0,0120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227FF">
            <w:pPr>
              <w:jc w:val="center"/>
              <w:rPr>
                <w:color w:val="000000"/>
                <w:u w:color="000000"/>
              </w:rPr>
            </w:pPr>
            <w:r>
              <w:t>ul. Królewiecka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227FF">
            <w:pPr>
              <w:jc w:val="center"/>
              <w:rPr>
                <w:color w:val="000000"/>
                <w:u w:color="000000"/>
              </w:rPr>
            </w:pPr>
            <w:r>
              <w:t>parking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227FF">
            <w:pPr>
              <w:jc w:val="center"/>
              <w:rPr>
                <w:color w:val="000000"/>
                <w:u w:color="000000"/>
              </w:rPr>
            </w:pPr>
            <w:r>
              <w:t>0,50 zł/ m</w:t>
            </w:r>
            <w:r>
              <w:rPr>
                <w:vertAlign w:val="superscript"/>
              </w:rPr>
              <w:t>2</w:t>
            </w:r>
            <w:r>
              <w:t>/m-c</w:t>
            </w:r>
          </w:p>
        </w:tc>
      </w:tr>
      <w:tr w:rsidR="00FF6957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227FF">
            <w:pPr>
              <w:jc w:val="center"/>
              <w:rPr>
                <w:color w:val="000000"/>
                <w:u w:color="000000"/>
              </w:rPr>
            </w:pPr>
            <w:r>
              <w:t>751/6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227FF">
            <w:pPr>
              <w:jc w:val="center"/>
              <w:rPr>
                <w:color w:val="000000"/>
                <w:u w:color="000000"/>
              </w:rPr>
            </w:pPr>
            <w:r>
              <w:t>0,0708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227FF">
            <w:pPr>
              <w:jc w:val="center"/>
              <w:rPr>
                <w:color w:val="000000"/>
                <w:u w:color="000000"/>
              </w:rPr>
            </w:pPr>
            <w:r>
              <w:t>0,0230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227FF">
            <w:pPr>
              <w:jc w:val="center"/>
              <w:rPr>
                <w:color w:val="000000"/>
                <w:u w:color="000000"/>
              </w:rPr>
            </w:pPr>
            <w:r>
              <w:t>cele komunikacyjne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227FF">
            <w:pPr>
              <w:jc w:val="center"/>
              <w:rPr>
                <w:color w:val="000000"/>
                <w:u w:color="000000"/>
              </w:rPr>
            </w:pPr>
            <w:r>
              <w:t>0,20 zł/ m</w:t>
            </w:r>
            <w:r>
              <w:rPr>
                <w:vertAlign w:val="superscript"/>
              </w:rPr>
              <w:t>2</w:t>
            </w:r>
            <w:r>
              <w:t>/m-c</w:t>
            </w:r>
          </w:p>
        </w:tc>
      </w:tr>
      <w:tr w:rsidR="00FF6957">
        <w:trPr>
          <w:trHeight w:val="27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227FF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227FF">
            <w:pPr>
              <w:jc w:val="center"/>
              <w:rPr>
                <w:color w:val="000000"/>
                <w:u w:color="000000"/>
              </w:rPr>
            </w:pPr>
            <w:r>
              <w:t>964/2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227FF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227FF">
            <w:pPr>
              <w:jc w:val="center"/>
              <w:rPr>
                <w:color w:val="000000"/>
                <w:u w:color="000000"/>
              </w:rPr>
            </w:pPr>
            <w:r>
              <w:t>EL1E/00041612/5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227FF">
            <w:pPr>
              <w:jc w:val="center"/>
              <w:rPr>
                <w:color w:val="000000"/>
                <w:u w:color="000000"/>
              </w:rPr>
            </w:pPr>
            <w:r>
              <w:t>0,0084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227FF">
            <w:pPr>
              <w:jc w:val="center"/>
              <w:rPr>
                <w:color w:val="000000"/>
                <w:u w:color="000000"/>
              </w:rPr>
            </w:pPr>
            <w:r>
              <w:t>0,0009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227FF">
            <w:pPr>
              <w:jc w:val="center"/>
              <w:rPr>
                <w:color w:val="000000"/>
                <w:u w:color="000000"/>
              </w:rPr>
            </w:pPr>
            <w:r>
              <w:t>ul. Suwalska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227FF">
            <w:pPr>
              <w:jc w:val="center"/>
              <w:rPr>
                <w:color w:val="000000"/>
                <w:u w:color="000000"/>
              </w:rPr>
            </w:pPr>
            <w:r>
              <w:t xml:space="preserve">grunty pod budynkami wybudowanymi z przekroczeniem </w:t>
            </w:r>
            <w:r>
              <w:t>granicy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227FF">
            <w:pPr>
              <w:jc w:val="center"/>
              <w:rPr>
                <w:color w:val="000000"/>
                <w:u w:color="000000"/>
              </w:rPr>
            </w:pPr>
            <w:r>
              <w:t>6,40 zł/ m</w:t>
            </w:r>
            <w:r>
              <w:rPr>
                <w:vertAlign w:val="superscript"/>
              </w:rPr>
              <w:t>2</w:t>
            </w:r>
            <w:r>
              <w:t>/m-c</w:t>
            </w:r>
          </w:p>
        </w:tc>
      </w:tr>
      <w:tr w:rsidR="00FF6957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227FF">
            <w:pPr>
              <w:jc w:val="center"/>
              <w:rPr>
                <w:color w:val="000000"/>
                <w:u w:color="000000"/>
              </w:rPr>
            </w:pPr>
            <w:r>
              <w:t>964/2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227FF">
            <w:pPr>
              <w:jc w:val="center"/>
              <w:rPr>
                <w:color w:val="000000"/>
                <w:u w:color="000000"/>
              </w:rPr>
            </w:pPr>
            <w:r>
              <w:t>0,0084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227FF">
            <w:pPr>
              <w:jc w:val="center"/>
              <w:rPr>
                <w:color w:val="000000"/>
                <w:u w:color="000000"/>
              </w:rPr>
            </w:pPr>
            <w:r>
              <w:t>0,0075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227FF">
            <w:pPr>
              <w:jc w:val="center"/>
              <w:rPr>
                <w:color w:val="000000"/>
                <w:u w:color="000000"/>
              </w:rPr>
            </w:pPr>
            <w:r>
              <w:t>mieszkaniowe- tereny zielone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2227FF">
            <w:pPr>
              <w:jc w:val="center"/>
              <w:rPr>
                <w:color w:val="000000"/>
                <w:u w:color="000000"/>
              </w:rPr>
            </w:pPr>
            <w:r>
              <w:t>42,60 zł/rok</w:t>
            </w:r>
          </w:p>
        </w:tc>
      </w:tr>
    </w:tbl>
    <w:p w:rsidR="00A77B3E" w:rsidRDefault="002227FF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Czynsz określony w skali roku płatny jest w terminie 3 miesięcy od początku okresu rozliczeniowego.</w:t>
      </w:r>
    </w:p>
    <w:p w:rsidR="00A77B3E" w:rsidRDefault="002227FF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Czynsz określony w skali miesiąca płatny jest w terminie do dnia</w:t>
      </w:r>
      <w:r>
        <w:rPr>
          <w:color w:val="000000"/>
          <w:u w:color="000000"/>
        </w:rPr>
        <w:t xml:space="preserve"> 20 każdego miesiąca.</w:t>
      </w:r>
    </w:p>
    <w:p w:rsidR="00A77B3E" w:rsidRDefault="002227FF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Zmiana czynszu może nastąpić w przypadku zmiany zarządzenia Prezydenta Miasta Elbląga w sprawie ustalenia stawek czynszu za dzierżawę i najem nieruchomości oraz cenników opłat za korzystanie z obiektów sportowych stanowiących miejski </w:t>
      </w:r>
      <w:r>
        <w:rPr>
          <w:color w:val="000000"/>
          <w:u w:color="000000"/>
        </w:rPr>
        <w:t>zasób nieruchomości.</w:t>
      </w:r>
    </w:p>
    <w:p w:rsidR="00A77B3E" w:rsidRDefault="002227FF">
      <w:pPr>
        <w:spacing w:before="120" w:after="120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Sporządziła: Joanna Kowalska.</w:t>
      </w: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227FF"/>
    <w:rsid w:val="00A77B3E"/>
    <w:rsid w:val="00CA2A55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AF02A0-5CF1-46B8-B5D1-F0C38558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104/2023 z dnia 27 marca 2023 r.</vt:lpstr>
      <vt:lpstr/>
    </vt:vector>
  </TitlesOfParts>
  <Company>Prezydent Miasta Elbląg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104/2023 z dnia 27 marca 2023 r.</dc:title>
  <dc:subject>w sprawie sporządzenia i^ogłoszenia wykazu nieruchomości
przeznaczonych do dzierżawy</dc:subject>
  <dc:creator>jokow</dc:creator>
  <cp:lastModifiedBy>Joanna Kowalska</cp:lastModifiedBy>
  <cp:revision>2</cp:revision>
  <dcterms:created xsi:type="dcterms:W3CDTF">2023-03-30T10:15:00Z</dcterms:created>
  <dcterms:modified xsi:type="dcterms:W3CDTF">2023-03-30T10:15:00Z</dcterms:modified>
  <cp:category>Akt prawny</cp:category>
</cp:coreProperties>
</file>