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2E6C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Zarządzenie Nr 53/2023</w:t>
      </w:r>
      <w:r>
        <w:rPr>
          <w:b/>
          <w:caps/>
        </w:rPr>
        <w:br/>
        <w:t>Prezydenta Miasta Elbląg</w:t>
      </w:r>
    </w:p>
    <w:p w14:paraId="0A18DB66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9 lutego 2023 r.</w:t>
      </w:r>
    </w:p>
    <w:p w14:paraId="76A59CC3" w14:textId="77777777" w:rsidR="00A77B3E" w:rsidRDefault="00000000">
      <w:pPr>
        <w:keepNext/>
        <w:jc w:val="center"/>
      </w:pPr>
      <w:r>
        <w:rPr>
          <w:b/>
        </w:rPr>
        <w:t>w sprawie sporządzenia i ogłoszenia wykazu nieruchomości przeznaczonych do zbycia</w:t>
      </w:r>
    </w:p>
    <w:p w14:paraId="4A7BD455" w14:textId="77777777" w:rsidR="00A77B3E" w:rsidRDefault="00000000">
      <w:pPr>
        <w:keepLines/>
        <w:spacing w:before="120" w:after="120"/>
        <w:rPr>
          <w:sz w:val="24"/>
        </w:rPr>
      </w:pPr>
      <w:r>
        <w:rPr>
          <w:sz w:val="24"/>
        </w:rPr>
        <w:t>Na podstawie art. 35 ust. 1 i 2 ustawy z dnia 21 sierpnia 1997 r. o gospodarce nieruchomościami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Dz.U. z 2021 r. poz. 1899 ze zm.)</w:t>
      </w:r>
    </w:p>
    <w:p w14:paraId="0B8DA583" w14:textId="77777777" w:rsidR="00A77B3E" w:rsidRDefault="00000000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14:paraId="541343E4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Z zasobu nieruchomości Gminy Miasto Elbląg przeznacza się do zbycia nieruchomości szczegółowo opisane w załączniku do niniejszego Zarządzenia.</w:t>
      </w:r>
    </w:p>
    <w:p w14:paraId="02206F9A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zbycia poszczególnych nieruchomości zostaną ustalone we właściwych protokołach.</w:t>
      </w:r>
    </w:p>
    <w:p w14:paraId="31661E65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zbycia, wymienionych w załączniku  do niniejszego Zarządzenia.</w:t>
      </w:r>
    </w:p>
    <w:p w14:paraId="35A8CC0E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1, podlega ogłoszeniu poprzez wywieszenie na tablicy ogłoszeń w siedzibie Urzędu Miejskiego w Elblągu na okres 21 dni, a ponadto informacja o jego wywieszeniu podana zostanie do wiadomości publicznej poprzez ogłoszenie w prasie lokalnej.</w:t>
      </w:r>
    </w:p>
    <w:p w14:paraId="27A90AE1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1BA5523B" w14:textId="77777777" w:rsidR="00A77B3E" w:rsidRDefault="00000000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1B1332C1" w14:textId="3CD6E894" w:rsidR="00F25E33" w:rsidRDefault="00F25E33">
      <w:pPr>
        <w:keepLines/>
        <w:spacing w:before="120" w:after="120"/>
        <w:rPr>
          <w:color w:val="000000"/>
          <w:u w:color="000000"/>
        </w:rPr>
        <w:sectPr w:rsidR="00F25E33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14:paraId="4A8EE7DC" w14:textId="77777777" w:rsidR="00A77B3E" w:rsidRDefault="00000000">
      <w:pPr>
        <w:keepNext/>
        <w:spacing w:before="120"/>
        <w:ind w:left="1047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53/2023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>z dnia 9 lutego 2023 r.</w:t>
      </w:r>
    </w:p>
    <w:p w14:paraId="6761C347" w14:textId="77777777" w:rsidR="00A77B3E" w:rsidRDefault="00000000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zbycia w drodze przetargu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2011"/>
        <w:gridCol w:w="999"/>
        <w:gridCol w:w="971"/>
        <w:gridCol w:w="1041"/>
        <w:gridCol w:w="929"/>
        <w:gridCol w:w="467"/>
        <w:gridCol w:w="3090"/>
        <w:gridCol w:w="1378"/>
        <w:gridCol w:w="1294"/>
        <w:gridCol w:w="1223"/>
        <w:gridCol w:w="99"/>
        <w:gridCol w:w="577"/>
      </w:tblGrid>
      <w:tr w:rsidR="00CC30CC" w14:paraId="4858B578" w14:textId="77777777">
        <w:tc>
          <w:tcPr>
            <w:tcW w:w="1477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C8D6B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C30CC" w14:paraId="43687964" w14:textId="77777777">
        <w:trPr>
          <w:gridAfter w:val="1"/>
          <w:wAfter w:w="615" w:type="dxa"/>
          <w:trHeight w:val="330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685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B10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Adres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A6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Dane geodezyjne 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934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Opis i przeznaczenie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 xml:space="preserve">nieruchomości 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089A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Forma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 xml:space="preserve">zbycia 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41B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Cena</w:t>
            </w:r>
          </w:p>
          <w:p w14:paraId="7A41A51E" w14:textId="77777777" w:rsidR="00CC30CC" w:rsidRDefault="00000000">
            <w:pPr>
              <w:jc w:val="center"/>
            </w:pPr>
            <w:r>
              <w:rPr>
                <w:b/>
              </w:rPr>
              <w:t xml:space="preserve">nieruchomości* </w:t>
            </w:r>
          </w:p>
        </w:tc>
      </w:tr>
      <w:tr w:rsidR="00CC30CC" w14:paraId="66219CE4" w14:textId="77777777">
        <w:trPr>
          <w:gridAfter w:val="1"/>
          <w:wAfter w:w="615" w:type="dxa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5D72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1BED9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6FF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KW 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6EB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Nr dz.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6F4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Pow.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 xml:space="preserve">w ha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6DA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Obręb </w:t>
            </w:r>
          </w:p>
        </w:tc>
        <w:tc>
          <w:tcPr>
            <w:tcW w:w="37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238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9080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84B5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C30CC" w14:paraId="32712B0B" w14:textId="77777777">
        <w:trPr>
          <w:gridAfter w:val="1"/>
          <w:wAfter w:w="615" w:type="dxa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CBE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706A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4342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09C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F4B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CEB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7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795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B40D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76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8716D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</w:t>
            </w:r>
          </w:p>
        </w:tc>
      </w:tr>
      <w:tr w:rsidR="00CC30CC" w14:paraId="1AA18E64" w14:textId="77777777">
        <w:trPr>
          <w:gridAfter w:val="1"/>
          <w:wAfter w:w="615" w:type="dxa"/>
          <w:trHeight w:val="735"/>
        </w:trPr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D1C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1. </w:t>
            </w:r>
          </w:p>
        </w:tc>
        <w:tc>
          <w:tcPr>
            <w:tcW w:w="21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D4E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Andrzeja Struga 52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8DC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64537/2</w:t>
            </w:r>
          </w:p>
        </w:tc>
        <w:tc>
          <w:tcPr>
            <w:tcW w:w="10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CBE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16</w:t>
            </w:r>
          </w:p>
        </w:tc>
        <w:tc>
          <w:tcPr>
            <w:tcW w:w="10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144C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0,1105</w:t>
            </w:r>
          </w:p>
        </w:tc>
        <w:tc>
          <w:tcPr>
            <w:tcW w:w="9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B940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16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BE5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Nieruchomość zabudowana budynkiem mieszkalnym o pow. </w:t>
            </w:r>
            <w:proofErr w:type="spellStart"/>
            <w:r>
              <w:t>uż</w:t>
            </w:r>
            <w:proofErr w:type="spellEnd"/>
            <w:r>
              <w:t>. 193,3 m</w:t>
            </w:r>
            <w:r>
              <w:rPr>
                <w:vertAlign w:val="superscript"/>
              </w:rPr>
              <w:t>2</w:t>
            </w:r>
            <w:r>
              <w:t xml:space="preserve">, </w:t>
            </w:r>
          </w:p>
          <w:p w14:paraId="56D36DBA" w14:textId="77777777" w:rsidR="00CC30CC" w:rsidRDefault="00000000">
            <w:pPr>
              <w:jc w:val="center"/>
            </w:pPr>
            <w:r>
              <w:t>zgodnie ze Studium położona w jednostce strukturalnej A5, wpisana do rejestru zabytków.</w:t>
            </w:r>
          </w:p>
        </w:tc>
        <w:tc>
          <w:tcPr>
            <w:tcW w:w="14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568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własność</w:t>
            </w:r>
          </w:p>
        </w:tc>
        <w:tc>
          <w:tcPr>
            <w:tcW w:w="276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E1EB2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1.000.000 zł</w:t>
            </w:r>
          </w:p>
        </w:tc>
      </w:tr>
      <w:tr w:rsidR="00CC30CC" w14:paraId="13B30BBA" w14:textId="77777777">
        <w:trPr>
          <w:gridAfter w:val="1"/>
          <w:wAfter w:w="615" w:type="dxa"/>
          <w:trHeight w:val="171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05A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A7D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0AC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591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CF94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834D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E24C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548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C92B83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 tym:</w:t>
            </w:r>
          </w:p>
        </w:tc>
      </w:tr>
      <w:tr w:rsidR="00CC30CC" w14:paraId="1DCC04BE" w14:textId="77777777">
        <w:trPr>
          <w:gridAfter w:val="1"/>
          <w:wAfter w:w="615" w:type="dxa"/>
          <w:trHeight w:val="435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592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326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80AF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A384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7D76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81D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FED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961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1F68D3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- budynek: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390319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619.400 zł</w:t>
            </w:r>
          </w:p>
        </w:tc>
      </w:tr>
      <w:tr w:rsidR="00CC30CC" w14:paraId="311E718C" w14:textId="77777777">
        <w:trPr>
          <w:gridAfter w:val="1"/>
          <w:wAfter w:w="615" w:type="dxa"/>
          <w:trHeight w:val="390"/>
        </w:trPr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DEA30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21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21DBC7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921A8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D04F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571BF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96E52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78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A3A00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CFCF4B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0503A0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- grunt: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0CFDB5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380.600 zł</w:t>
            </w:r>
          </w:p>
        </w:tc>
      </w:tr>
      <w:tr w:rsidR="00CC30CC" w14:paraId="52FB9BB1" w14:textId="77777777">
        <w:trPr>
          <w:gridAfter w:val="2"/>
          <w:wAfter w:w="720" w:type="dxa"/>
          <w:trHeight w:val="283"/>
        </w:trPr>
        <w:tc>
          <w:tcPr>
            <w:tcW w:w="146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6D2A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br/>
              <w:t xml:space="preserve">* Osoby, o których mowa w art.34 ust.1 ustawy o gospodarce nieruchomościami nabywają nieruchomość za cenę określoną na podstawie art.67 ust.3 ustawy o gospodarce nieruchomościami. </w:t>
            </w:r>
          </w:p>
        </w:tc>
      </w:tr>
      <w:tr w:rsidR="00CC30CC" w14:paraId="61F46336" w14:textId="77777777">
        <w:trPr>
          <w:gridAfter w:val="2"/>
          <w:wAfter w:w="720" w:type="dxa"/>
          <w:trHeight w:val="495"/>
        </w:trPr>
        <w:tc>
          <w:tcPr>
            <w:tcW w:w="146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0C57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Pierwszeństwo w nabyciu nieruchomości określonych w powyższym wykazie dotyczy osób, którym przysługuje roszczenie o nabycie nieruchomości z mocy ustawy o gospodarce nieruchomościami lub odrębnych przepisów, jeżeli złożą wniosek o nabycie przed upływem terminu określonego w wykazie: termin złożenia wniosku nie może być krótszy niż 6 tygodni, licząc od dnia wywieszenia wykazu. </w:t>
            </w:r>
          </w:p>
        </w:tc>
      </w:tr>
      <w:tr w:rsidR="00CC30CC" w14:paraId="405623BA" w14:textId="77777777">
        <w:trPr>
          <w:gridAfter w:val="2"/>
          <w:wAfter w:w="720" w:type="dxa"/>
          <w:trHeight w:val="465"/>
        </w:trPr>
        <w:tc>
          <w:tcPr>
            <w:tcW w:w="146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EE7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C30CC" w14:paraId="3E742B32" w14:textId="77777777">
        <w:trPr>
          <w:gridAfter w:val="6"/>
          <w:wAfter w:w="8115" w:type="dxa"/>
          <w:trHeight w:val="465"/>
        </w:trPr>
        <w:tc>
          <w:tcPr>
            <w:tcW w:w="72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57B3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>Sporządziła: Aleksandra Kłos, Starszy Inspektor</w:t>
            </w:r>
          </w:p>
        </w:tc>
      </w:tr>
    </w:tbl>
    <w:p w14:paraId="09A9E493" w14:textId="77777777" w:rsidR="00A77B3E" w:rsidRDefault="00A77B3E">
      <w:pPr>
        <w:rPr>
          <w:color w:val="000000"/>
          <w:u w:color="000000"/>
        </w:rPr>
      </w:pP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A2A55"/>
    <w:rsid w:val="00CC30CC"/>
    <w:rsid w:val="00F2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8788E"/>
  <w15:docId w15:val="{431E087D-B6BA-4721-B7F7-2657D110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53/2023 z dnia 9 lutego 2023 r.</dc:title>
  <dc:subject>w sprawie sporządzenia i^ogłoszenia wykazu nieruchomości przeznaczonych do zbycia</dc:subject>
  <dc:creator>alklo</dc:creator>
  <cp:lastModifiedBy>Aleksandra Kłos</cp:lastModifiedBy>
  <cp:revision>2</cp:revision>
  <dcterms:created xsi:type="dcterms:W3CDTF">2023-02-09T11:29:00Z</dcterms:created>
  <dcterms:modified xsi:type="dcterms:W3CDTF">2023-02-09T11:29:00Z</dcterms:modified>
  <cp:category>Akt prawny</cp:category>
</cp:coreProperties>
</file>