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F372B7">
      <w:pPr>
        <w:jc w:val="center"/>
        <w:rPr>
          <w:b/>
          <w:caps/>
        </w:rPr>
      </w:pPr>
      <w:bookmarkStart w:id="0" w:name="_GoBack"/>
      <w:bookmarkEnd w:id="0"/>
      <w:r>
        <w:rPr>
          <w:b/>
          <w:caps/>
        </w:rPr>
        <w:t>Zarządzenie Nr 29/2023</w:t>
      </w:r>
      <w:r>
        <w:rPr>
          <w:b/>
          <w:caps/>
        </w:rPr>
        <w:br/>
        <w:t>Prezydenta Miasta Elbląg</w:t>
      </w:r>
    </w:p>
    <w:p w:rsidR="00A77B3E" w:rsidRDefault="00F372B7">
      <w:pPr>
        <w:spacing w:before="280" w:after="280"/>
        <w:jc w:val="center"/>
        <w:rPr>
          <w:b/>
          <w:caps/>
        </w:rPr>
      </w:pPr>
      <w:r>
        <w:t>z dnia 24 stycznia 2023 r.</w:t>
      </w:r>
    </w:p>
    <w:p w:rsidR="00A77B3E" w:rsidRDefault="00F372B7">
      <w:pPr>
        <w:keepNext/>
        <w:jc w:val="center"/>
      </w:pPr>
      <w:r>
        <w:rPr>
          <w:b/>
        </w:rPr>
        <w:t>w sprawie sporządzenia i ogłoszenia wykazu nieruchomości przeznaczonych do zbycia</w:t>
      </w:r>
    </w:p>
    <w:p w:rsidR="00A77B3E" w:rsidRDefault="00F372B7">
      <w:pPr>
        <w:keepLines/>
        <w:spacing w:before="120" w:after="120"/>
        <w:rPr>
          <w:sz w:val="24"/>
        </w:rPr>
      </w:pPr>
      <w:r>
        <w:rPr>
          <w:sz w:val="24"/>
        </w:rPr>
        <w:t xml:space="preserve">Na podstawie art. 35 ust. 1 i 2 ustawy z dnia 21 sierpnia 1997 r. o gospodarce nieruchomościami </w:t>
      </w:r>
      <w:r>
        <w:rPr>
          <w:sz w:val="24"/>
        </w:rPr>
        <w:t>(</w:t>
      </w:r>
      <w:proofErr w:type="spellStart"/>
      <w:r>
        <w:rPr>
          <w:sz w:val="24"/>
        </w:rPr>
        <w:t>t.j</w:t>
      </w:r>
      <w:proofErr w:type="spellEnd"/>
      <w:r>
        <w:rPr>
          <w:sz w:val="24"/>
        </w:rPr>
        <w:t>. Dz.U. z 2021 r. poz. 1899 ze zm.)</w:t>
      </w:r>
    </w:p>
    <w:p w:rsidR="00A77B3E" w:rsidRDefault="00F372B7">
      <w:pPr>
        <w:spacing w:before="120" w:after="120"/>
        <w:jc w:val="center"/>
        <w:rPr>
          <w:b/>
        </w:rPr>
      </w:pPr>
      <w:r>
        <w:rPr>
          <w:b/>
        </w:rPr>
        <w:t>zarządza się, co następuje:</w:t>
      </w:r>
    </w:p>
    <w:p w:rsidR="00A77B3E" w:rsidRDefault="00F372B7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1. </w:t>
      </w:r>
      <w:r>
        <w:t>1. </w:t>
      </w:r>
      <w:r>
        <w:t>Z zasobu nieruchomości Gminy Miasto Elbląg przeznacza się do zbycia nieruchomości szczegółowo opisane w załączniku do niniejszego Zarządzenia.</w:t>
      </w:r>
    </w:p>
    <w:p w:rsidR="00A77B3E" w:rsidRDefault="00F372B7">
      <w:pPr>
        <w:keepLines/>
        <w:spacing w:before="120" w:after="12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Szczegółowe warunki zbycia poszcze</w:t>
      </w:r>
      <w:r>
        <w:rPr>
          <w:color w:val="000000"/>
          <w:u w:color="000000"/>
        </w:rPr>
        <w:t>gólnych nieruchomości zostaną ustalone we właściwych protokołach.</w:t>
      </w:r>
    </w:p>
    <w:p w:rsidR="00A77B3E" w:rsidRDefault="00F372B7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2. </w:t>
      </w:r>
      <w:r>
        <w:t>1. </w:t>
      </w:r>
      <w:r>
        <w:rPr>
          <w:color w:val="000000"/>
          <w:u w:color="000000"/>
        </w:rPr>
        <w:t>Ogłasza się wykaz nieruchomości przeznaczonych do zbycia, wymienionych w załączniku  do niniejszego Zarządzenia.</w:t>
      </w:r>
    </w:p>
    <w:p w:rsidR="00A77B3E" w:rsidRDefault="00F372B7">
      <w:pPr>
        <w:keepLines/>
        <w:spacing w:before="120" w:after="12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Wykaz nieruchomości, o którym mowa w ust. 1, podlega ogłoszeniu po</w:t>
      </w:r>
      <w:r>
        <w:rPr>
          <w:color w:val="000000"/>
          <w:u w:color="000000"/>
        </w:rPr>
        <w:t>przez wywieszenie na tablicy ogłoszeń w siedzibie Urzędu Miejskiego w Elblągu na okres 21 dni, a ponadto informacja o jego wywieszeniu podana zostanie do wiadomości publicznej poprzez ogłoszenie w prasie lokalnej.</w:t>
      </w:r>
    </w:p>
    <w:p w:rsidR="00A77B3E" w:rsidRDefault="00F372B7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 xml:space="preserve">Wykonanie zarządzenia powierza się </w:t>
      </w:r>
      <w:r>
        <w:rPr>
          <w:color w:val="000000"/>
          <w:u w:color="000000"/>
        </w:rPr>
        <w:t>Dyrektorowi Departamentu Gospodarki Nieruchomościami i Geodezji.</w:t>
      </w:r>
    </w:p>
    <w:p w:rsidR="00A77B3E" w:rsidRDefault="00F372B7">
      <w:pPr>
        <w:keepLines/>
        <w:spacing w:before="120" w:after="120"/>
        <w:rPr>
          <w:color w:val="000000"/>
          <w:u w:color="000000"/>
        </w:rPr>
        <w:sectPr w:rsidR="00A77B3E">
          <w:endnotePr>
            <w:numFmt w:val="decimal"/>
          </w:endnotePr>
          <w:pgSz w:w="11906" w:h="16838"/>
          <w:pgMar w:top="1417" w:right="850" w:bottom="1134" w:left="1417" w:header="708" w:footer="708" w:gutter="0"/>
          <w:cols w:space="708"/>
          <w:docGrid w:linePitch="360"/>
        </w:sectPr>
      </w:pPr>
      <w:r>
        <w:rPr>
          <w:b/>
        </w:rPr>
        <w:t>§ 4. </w:t>
      </w:r>
      <w:r>
        <w:rPr>
          <w:color w:val="000000"/>
          <w:u w:color="000000"/>
        </w:rPr>
        <w:t>Zarządzenie wchodzi w życie z dniem podpisania.</w:t>
      </w:r>
    </w:p>
    <w:p w:rsidR="00A77B3E" w:rsidRDefault="00F372B7">
      <w:pPr>
        <w:keepNext/>
        <w:spacing w:before="120"/>
        <w:ind w:left="10472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do zarządzenia Nr 29/2023</w:t>
      </w:r>
      <w:r>
        <w:rPr>
          <w:color w:val="000000"/>
          <w:u w:color="000000"/>
        </w:rPr>
        <w:br/>
        <w:t>Prezydenta Miasta Elbląg</w:t>
      </w:r>
      <w:r>
        <w:rPr>
          <w:color w:val="000000"/>
          <w:u w:color="000000"/>
        </w:rPr>
        <w:br/>
        <w:t>z dnia 24 stycznia 2023 r.</w:t>
      </w:r>
    </w:p>
    <w:p w:rsidR="00A77B3E" w:rsidRDefault="00F372B7">
      <w:pPr>
        <w:keepNext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WYKAZ</w:t>
      </w:r>
      <w:r>
        <w:rPr>
          <w:b/>
          <w:color w:val="000000"/>
          <w:u w:color="000000"/>
        </w:rPr>
        <w:br/>
        <w:t xml:space="preserve">nieruchomości przeznaczonych </w:t>
      </w:r>
      <w:r>
        <w:rPr>
          <w:b/>
          <w:color w:val="000000"/>
          <w:u w:color="000000"/>
        </w:rPr>
        <w:t>do zbycia w drodze bezprzetargowej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7"/>
        <w:gridCol w:w="1961"/>
        <w:gridCol w:w="2093"/>
        <w:gridCol w:w="820"/>
        <w:gridCol w:w="986"/>
        <w:gridCol w:w="879"/>
        <w:gridCol w:w="3864"/>
        <w:gridCol w:w="1224"/>
        <w:gridCol w:w="2353"/>
      </w:tblGrid>
      <w:tr w:rsidR="00235776">
        <w:trPr>
          <w:trHeight w:val="330"/>
        </w:trPr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372B7">
            <w:pPr>
              <w:spacing w:before="120" w:after="120"/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u w:color="000000"/>
              </w:rPr>
              <w:br/>
            </w:r>
            <w:proofErr w:type="spellStart"/>
            <w:r>
              <w:rPr>
                <w:b/>
                <w:color w:val="000000"/>
                <w:u w:color="000000"/>
              </w:rPr>
              <w:t>Lp</w:t>
            </w:r>
            <w:proofErr w:type="spellEnd"/>
            <w:r>
              <w:rPr>
                <w:color w:val="000000"/>
                <w:u w:color="000000"/>
              </w:rPr>
              <w:t> </w:t>
            </w: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372B7">
            <w:pPr>
              <w:spacing w:before="120" w:after="120"/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Adres</w:t>
            </w:r>
          </w:p>
        </w:tc>
        <w:tc>
          <w:tcPr>
            <w:tcW w:w="4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F372B7">
            <w:pPr>
              <w:spacing w:before="120" w:after="120"/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Dane geodezyjne</w:t>
            </w:r>
          </w:p>
        </w:tc>
        <w:tc>
          <w:tcPr>
            <w:tcW w:w="4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372B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u w:color="000000"/>
              </w:rPr>
              <w:t>Opis i przeznaczenie</w:t>
            </w:r>
            <w:r>
              <w:rPr>
                <w:color w:val="000000"/>
                <w:u w:color="000000"/>
              </w:rPr>
              <w:t> </w:t>
            </w:r>
            <w:r>
              <w:rPr>
                <w:color w:val="000000"/>
                <w:u w:color="000000"/>
              </w:rPr>
              <w:br/>
            </w:r>
            <w:r>
              <w:rPr>
                <w:b/>
                <w:color w:val="000000"/>
                <w:u w:color="000000"/>
              </w:rPr>
              <w:t>nieruchomości</w:t>
            </w:r>
            <w:r>
              <w:rPr>
                <w:color w:val="000000"/>
                <w:u w:color="000000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372B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u w:color="000000"/>
              </w:rPr>
              <w:t>Forma</w:t>
            </w:r>
            <w:r>
              <w:rPr>
                <w:color w:val="000000"/>
                <w:u w:color="000000"/>
              </w:rPr>
              <w:t> </w:t>
            </w:r>
            <w:r>
              <w:rPr>
                <w:color w:val="000000"/>
                <w:u w:color="000000"/>
              </w:rPr>
              <w:br/>
            </w:r>
            <w:r>
              <w:rPr>
                <w:b/>
                <w:color w:val="000000"/>
                <w:u w:color="000000"/>
              </w:rPr>
              <w:t>zbycia</w:t>
            </w:r>
            <w:r>
              <w:rPr>
                <w:color w:val="000000"/>
                <w:u w:color="000000"/>
              </w:rPr>
              <w:t> </w:t>
            </w:r>
          </w:p>
        </w:tc>
        <w:tc>
          <w:tcPr>
            <w:tcW w:w="2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372B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Cena</w:t>
            </w:r>
          </w:p>
          <w:p w:rsidR="00235776" w:rsidRDefault="00F372B7">
            <w:pPr>
              <w:jc w:val="center"/>
            </w:pPr>
            <w:r>
              <w:rPr>
                <w:b/>
              </w:rPr>
              <w:t>nieruchomości*</w:t>
            </w:r>
          </w:p>
        </w:tc>
      </w:tr>
      <w:tr w:rsidR="00235776"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372B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KW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372B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Nr dz.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372B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u w:color="000000"/>
              </w:rPr>
              <w:t>Pow.</w:t>
            </w:r>
            <w:r>
              <w:rPr>
                <w:color w:val="000000"/>
                <w:u w:color="000000"/>
              </w:rPr>
              <w:t> </w:t>
            </w:r>
            <w:r>
              <w:rPr>
                <w:color w:val="000000"/>
                <w:u w:color="000000"/>
              </w:rPr>
              <w:br/>
            </w:r>
            <w:r>
              <w:rPr>
                <w:b/>
                <w:color w:val="000000"/>
                <w:u w:color="000000"/>
              </w:rPr>
              <w:t>w ha</w:t>
            </w:r>
            <w:r>
              <w:rPr>
                <w:color w:val="000000"/>
                <w:u w:color="000000"/>
              </w:rPr>
              <w:t> 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372B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Obręb</w:t>
            </w:r>
          </w:p>
        </w:tc>
        <w:tc>
          <w:tcPr>
            <w:tcW w:w="4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235776">
        <w:trPr>
          <w:trHeight w:val="510"/>
        </w:trPr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372B7">
            <w:pPr>
              <w:jc w:val="center"/>
              <w:rPr>
                <w:color w:val="000000"/>
                <w:u w:color="000000"/>
              </w:rPr>
            </w:pPr>
            <w:r>
              <w:t>1.</w:t>
            </w: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372B7">
            <w:pPr>
              <w:jc w:val="center"/>
              <w:rPr>
                <w:color w:val="000000"/>
                <w:u w:color="000000"/>
              </w:rPr>
            </w:pPr>
            <w:r>
              <w:t>ul. Jarosława Iwaszkiewicza</w:t>
            </w:r>
          </w:p>
        </w:tc>
        <w:tc>
          <w:tcPr>
            <w:tcW w:w="2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372B7">
            <w:pPr>
              <w:jc w:val="center"/>
              <w:rPr>
                <w:color w:val="000000"/>
                <w:u w:color="000000"/>
              </w:rPr>
            </w:pPr>
            <w:r>
              <w:t>EL1E/00056212/9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372B7">
            <w:pPr>
              <w:jc w:val="center"/>
              <w:rPr>
                <w:color w:val="000000"/>
                <w:u w:color="000000"/>
              </w:rPr>
            </w:pPr>
            <w:r>
              <w:t>50/3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372B7">
            <w:pPr>
              <w:jc w:val="center"/>
              <w:rPr>
                <w:color w:val="000000"/>
                <w:u w:color="000000"/>
              </w:rPr>
            </w:pPr>
            <w:r>
              <w:t>0,0359</w:t>
            </w: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372B7">
            <w:pPr>
              <w:jc w:val="center"/>
              <w:rPr>
                <w:color w:val="000000"/>
                <w:u w:color="000000"/>
              </w:rPr>
            </w:pPr>
            <w:r>
              <w:t>26</w:t>
            </w:r>
          </w:p>
        </w:tc>
        <w:tc>
          <w:tcPr>
            <w:tcW w:w="4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372B7">
            <w:pPr>
              <w:jc w:val="center"/>
              <w:rPr>
                <w:color w:val="000000"/>
                <w:u w:color="000000"/>
              </w:rPr>
            </w:pPr>
            <w:r>
              <w:t xml:space="preserve">Nieruchomość </w:t>
            </w:r>
            <w:r>
              <w:t>niezabudowana.</w:t>
            </w:r>
          </w:p>
          <w:p w:rsidR="00235776" w:rsidRDefault="00F372B7">
            <w:pPr>
              <w:jc w:val="center"/>
            </w:pPr>
            <w:r>
              <w:t xml:space="preserve">Przeznaczenie w MPZP: teren pod funkcję mieszkaniową. Nieruchomość zbywana w trybie art. 15 ust. 1 </w:t>
            </w:r>
            <w:proofErr w:type="spellStart"/>
            <w:r>
              <w:t>u.g.n</w:t>
            </w:r>
            <w:proofErr w:type="spellEnd"/>
            <w:r>
              <w:t>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372B7">
            <w:pPr>
              <w:jc w:val="center"/>
              <w:rPr>
                <w:color w:val="000000"/>
                <w:u w:color="000000"/>
              </w:rPr>
            </w:pPr>
            <w:r>
              <w:t>własność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372B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23 625,20 zł</w:t>
            </w:r>
          </w:p>
        </w:tc>
      </w:tr>
      <w:tr w:rsidR="00235776">
        <w:trPr>
          <w:trHeight w:val="585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372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plus podatek VAT zgodnie </w:t>
            </w:r>
          </w:p>
          <w:p w:rsidR="00235776" w:rsidRDefault="00F372B7">
            <w:pPr>
              <w:jc w:val="center"/>
            </w:pPr>
            <w:r>
              <w:rPr>
                <w:sz w:val="16"/>
              </w:rPr>
              <w:t>z obowiązującymi przepisami</w:t>
            </w:r>
          </w:p>
        </w:tc>
      </w:tr>
    </w:tbl>
    <w:p w:rsidR="00A77B3E" w:rsidRDefault="00F372B7">
      <w:pPr>
        <w:rPr>
          <w:color w:val="000000"/>
          <w:u w:color="000000"/>
        </w:rPr>
      </w:pPr>
      <w:r>
        <w:rPr>
          <w:color w:val="000000"/>
          <w:u w:color="000000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35"/>
        <w:gridCol w:w="7352"/>
      </w:tblGrid>
      <w:tr w:rsidR="00235776">
        <w:trPr>
          <w:trHeight w:val="465"/>
        </w:trPr>
        <w:tc>
          <w:tcPr>
            <w:tcW w:w="154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B3E" w:rsidRDefault="00F372B7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* Osoby, o których mowa w art.34 ust.1 ustawy </w:t>
            </w:r>
            <w:r>
              <w:rPr>
                <w:sz w:val="18"/>
              </w:rPr>
              <w:t>o gospodarce nieruchomościami nabywają nieruchomość za cenę określoną na podstawie art.67 ust.3 ustawy o gospodarce nieruchomościami. </w:t>
            </w:r>
          </w:p>
          <w:p w:rsidR="00235776" w:rsidRDefault="00F372B7">
            <w:pPr>
              <w:jc w:val="left"/>
            </w:pPr>
            <w:r>
              <w:rPr>
                <w:sz w:val="18"/>
              </w:rPr>
              <w:t>Pierwszeństwo w nabyciu nieruchomości określonych w powyższym wykazie dotyczy osób, którym przysługuje roszczenie o nabyc</w:t>
            </w:r>
            <w:r>
              <w:rPr>
                <w:sz w:val="18"/>
              </w:rPr>
              <w:t>ie nieruchomości z mocy ustawy o gospodarce nieruchomościami lub odrębnych przepisów, jeżeli złożą wniosek o nabycie przed upływem terminu określonego w wykazie: termin złożenia wniosku nie może być krótszy niż 6 tygodni, licząc od dnia wywieszenia wykazu.</w:t>
            </w:r>
          </w:p>
        </w:tc>
      </w:tr>
      <w:tr w:rsidR="00235776">
        <w:trPr>
          <w:trHeight w:val="465"/>
        </w:trPr>
        <w:tc>
          <w:tcPr>
            <w:tcW w:w="154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235776">
        <w:trPr>
          <w:gridAfter w:val="1"/>
          <w:wAfter w:w="7662" w:type="dxa"/>
          <w:trHeight w:val="465"/>
        </w:trPr>
        <w:tc>
          <w:tcPr>
            <w:tcW w:w="7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B3E" w:rsidRDefault="00F372B7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18"/>
              </w:rPr>
              <w:t>Sporządziła: Mariola Sznajder, Starszy Inspektor</w:t>
            </w:r>
          </w:p>
        </w:tc>
      </w:tr>
    </w:tbl>
    <w:p w:rsidR="00A77B3E" w:rsidRDefault="00A77B3E">
      <w:pPr>
        <w:rPr>
          <w:color w:val="000000"/>
          <w:u w:color="000000"/>
        </w:rPr>
      </w:pPr>
    </w:p>
    <w:sectPr w:rsidR="00A77B3E">
      <w:endnotePr>
        <w:numFmt w:val="decimal"/>
      </w:endnotePr>
      <w:pgSz w:w="16838" w:h="11906" w:orient="landscape"/>
      <w:pgMar w:top="1417" w:right="850" w:bottom="1134" w:left="1417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235776"/>
    <w:rsid w:val="00A77B3E"/>
    <w:rsid w:val="00CA2A55"/>
    <w:rsid w:val="00F3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2F316FB-DA89-4A20-AF0E-50F5A0210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332</Words>
  <Characters>1996</Characters>
  <Application>Microsoft Office Word</Application>
  <DocSecurity>0</DocSecurity>
  <Lines>16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Nr 29/2023 z dnia 24 stycznia 2023 r.</vt:lpstr>
      <vt:lpstr/>
    </vt:vector>
  </TitlesOfParts>
  <Company>Prezydent Miasta Elbląg</Company>
  <LinksUpToDate>false</LinksUpToDate>
  <CharactersWithSpaces>2324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29/2023 z dnia 24 stycznia 2023 r.</dc:title>
  <dc:subject>w sprawie sporządzenia i^ogłoszenia wykazu nieruchomości przeznaczonych do zbycia</dc:subject>
  <dc:creator>magre</dc:creator>
  <cp:lastModifiedBy>Małgorzata Gregorowicz</cp:lastModifiedBy>
  <cp:revision>2</cp:revision>
  <dcterms:created xsi:type="dcterms:W3CDTF">2023-01-30T08:40:00Z</dcterms:created>
  <dcterms:modified xsi:type="dcterms:W3CDTF">2023-01-30T08:40:00Z</dcterms:modified>
  <cp:category>Akt prawny</cp:category>
</cp:coreProperties>
</file>