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8DFB2" w14:textId="7BA95C39" w:rsidR="001801D7" w:rsidRPr="001801D7" w:rsidRDefault="001801D7" w:rsidP="001801D7">
      <w:pPr>
        <w:spacing w:after="0" w:line="240" w:lineRule="auto"/>
        <w:ind w:left="2124" w:firstLine="708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ZARZĄDZENIE NR  </w:t>
      </w:r>
      <w:r w:rsidR="00CB1D5A">
        <w:rPr>
          <w:rFonts w:ascii="Times New Roman" w:eastAsia="Calibri" w:hAnsi="Times New Roman" w:cs="Times New Roman"/>
          <w:b/>
          <w:kern w:val="0"/>
          <w14:ligatures w14:val="none"/>
        </w:rPr>
        <w:t>395/2024</w:t>
      </w:r>
    </w:p>
    <w:p w14:paraId="3F6A6F94" w14:textId="2BE72145" w:rsidR="001801D7" w:rsidRPr="001801D7" w:rsidRDefault="001801D7" w:rsidP="0018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PREZYDENTA </w:t>
      </w:r>
      <w:r w:rsidR="000534B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MIASTA</w:t>
      </w:r>
      <w:r w:rsidR="000534B6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 ELBLĄG</w:t>
      </w:r>
    </w:p>
    <w:p w14:paraId="71475847" w14:textId="77777777" w:rsidR="001801D7" w:rsidRPr="001801D7" w:rsidRDefault="001801D7" w:rsidP="001801D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912A1FD" w14:textId="1F19C1DE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z dnia </w:t>
      </w:r>
      <w:r w:rsidR="00CB1D5A">
        <w:rPr>
          <w:rFonts w:ascii="Times New Roman" w:eastAsia="Calibri" w:hAnsi="Times New Roman" w:cs="Times New Roman"/>
          <w:b/>
          <w:kern w:val="0"/>
          <w14:ligatures w14:val="none"/>
        </w:rPr>
        <w:t xml:space="preserve">30 lipca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 2024 r.</w:t>
      </w:r>
    </w:p>
    <w:p w14:paraId="3ADD4D0A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6E14236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w sprawie ustalenia stawek czynszu za najem lokali mieszkalnych stanowiących mieszkaniowy zasób Miasta Elbląga</w:t>
      </w:r>
    </w:p>
    <w:p w14:paraId="1AB5F9B2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38E09A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Na podstawie art. 8 pkt 1 ustawy z dnia 21 czerwca 2001 roku o ochronie praw lokatorów, mieszkaniowym zasobie gminy i o zmianie Kodeksu cywilnego ( Dz.U. z 2023 r. poz. 725) oraz rozdziału V załącznika do uchwały Nr XV/447/2020  Rady Miejskiej w Elblągu z dnia 29 grudnia 2020 r. w sprawie „Wieloletniego programu gospodarowania mieszkaniowym zasobem Miasta Elbląga na lata 2021 - 2028” (</w:t>
      </w:r>
      <w:proofErr w:type="spellStart"/>
      <w:r w:rsidRPr="001801D7">
        <w:rPr>
          <w:rFonts w:ascii="Times New Roman" w:eastAsia="Calibri" w:hAnsi="Times New Roman" w:cs="Times New Roman"/>
          <w:kern w:val="0"/>
          <w14:ligatures w14:val="none"/>
        </w:rPr>
        <w:t>Dz.Urz</w:t>
      </w:r>
      <w:proofErr w:type="spellEnd"/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. Woj. </w:t>
      </w:r>
      <w:proofErr w:type="spellStart"/>
      <w:r w:rsidRPr="001801D7">
        <w:rPr>
          <w:rFonts w:ascii="Times New Roman" w:eastAsia="Calibri" w:hAnsi="Times New Roman" w:cs="Times New Roman"/>
          <w:kern w:val="0"/>
          <w14:ligatures w14:val="none"/>
        </w:rPr>
        <w:t>Warm</w:t>
      </w:r>
      <w:proofErr w:type="spellEnd"/>
      <w:r w:rsidRPr="001801D7">
        <w:rPr>
          <w:rFonts w:ascii="Times New Roman" w:eastAsia="Calibri" w:hAnsi="Times New Roman" w:cs="Times New Roman"/>
          <w:kern w:val="0"/>
          <w14:ligatures w14:val="none"/>
        </w:rPr>
        <w:t>.-</w:t>
      </w:r>
      <w:proofErr w:type="spellStart"/>
      <w:r w:rsidRPr="001801D7">
        <w:rPr>
          <w:rFonts w:ascii="Times New Roman" w:eastAsia="Calibri" w:hAnsi="Times New Roman" w:cs="Times New Roman"/>
          <w:kern w:val="0"/>
          <w14:ligatures w14:val="none"/>
        </w:rPr>
        <w:t>Maz</w:t>
      </w:r>
      <w:proofErr w:type="spellEnd"/>
      <w:r w:rsidRPr="001801D7">
        <w:rPr>
          <w:rFonts w:ascii="Times New Roman" w:eastAsia="Calibri" w:hAnsi="Times New Roman" w:cs="Times New Roman"/>
          <w:kern w:val="0"/>
          <w14:ligatures w14:val="none"/>
        </w:rPr>
        <w:t>. z 2021 r. poz.435 i poz. 436)  zarządza się, co następuje:</w:t>
      </w:r>
    </w:p>
    <w:p w14:paraId="6B0D63F6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7BC0C368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§ 1.</w:t>
      </w:r>
    </w:p>
    <w:p w14:paraId="2D15747A" w14:textId="2AB30731" w:rsidR="001801D7" w:rsidRPr="001801D7" w:rsidRDefault="001801D7" w:rsidP="001801D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Ustala się miesięczną stawkę bazową czynszu za 1 m</w:t>
      </w:r>
      <w:r w:rsidRPr="001801D7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powierzchni użytkowej w wysokości </w:t>
      </w:r>
      <w:r w:rsidR="00E8278C">
        <w:rPr>
          <w:rFonts w:ascii="Times New Roman" w:eastAsia="Calibri" w:hAnsi="Times New Roman" w:cs="Times New Roman"/>
          <w:b/>
          <w:kern w:val="0"/>
          <w14:ligatures w14:val="none"/>
        </w:rPr>
        <w:t>8,00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 zł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(słownie: 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>osiem złotych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>) dla lokali mieszkalnych stanowiących mieszkaniowy zasób Miasta Elbląga .</w:t>
      </w:r>
    </w:p>
    <w:p w14:paraId="2B22445D" w14:textId="77777777" w:rsidR="001801D7" w:rsidRPr="001801D7" w:rsidRDefault="001801D7" w:rsidP="001801D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Rzeczywistą stawkę czynszu dla lokali, o których mowa w ust.1 wylicza się na podstawie stawki bazowej oraz czynników obniżających i podwyższających wartość użytkową lokalu określonych w rozdziale V załącznika do uchwały Rady Miejskiej w Elblągu z dnia 29 grudnia 2020 r. w sprawie „Wieloletniego programu gospodarowania mieszkaniowym zasobem Miasta Elbląga na lata 2021-2028”.</w:t>
      </w:r>
    </w:p>
    <w:p w14:paraId="5CA567AB" w14:textId="77777777" w:rsidR="001801D7" w:rsidRPr="001801D7" w:rsidRDefault="001801D7" w:rsidP="001801D7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Maksymalna stawka czynszu po zastosowaniu czynników, o których mowa w ust.2 nie może przekroczyć 3% wskaźnika przeliczeniowego Wojewody.</w:t>
      </w:r>
    </w:p>
    <w:p w14:paraId="5086FAB0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54C1D88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§ 2.</w:t>
      </w:r>
    </w:p>
    <w:p w14:paraId="3415E451" w14:textId="14506681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Ustala się miesięczną stawkę czynszu za 1m</w:t>
      </w:r>
      <w:r w:rsidRPr="001801D7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powierzchni użytkowej dla lokali w ramach najmu socjalnego w wysokości 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2,</w:t>
      </w:r>
      <w:r w:rsidR="00E8278C">
        <w:rPr>
          <w:rFonts w:ascii="Times New Roman" w:eastAsia="Calibri" w:hAnsi="Times New Roman" w:cs="Times New Roman"/>
          <w:b/>
          <w:kern w:val="0"/>
          <w14:ligatures w14:val="none"/>
        </w:rPr>
        <w:t>80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 zł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(słownie: dwa złote 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 xml:space="preserve">osiemdziesiąt 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groszy).</w:t>
      </w:r>
    </w:p>
    <w:p w14:paraId="46E4BF35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0882E8B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§ 3.</w:t>
      </w:r>
    </w:p>
    <w:p w14:paraId="0FF9D4CF" w14:textId="79681D2B" w:rsidR="001801D7" w:rsidRPr="001801D7" w:rsidRDefault="001801D7" w:rsidP="00E8278C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Ustala się miesięczną stawkę czynszu za 1m</w:t>
      </w:r>
      <w:r w:rsidRPr="001801D7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2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powierzchni użytkowej dla tymczasowych pomieszczeń w wysokości 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2,</w:t>
      </w:r>
      <w:r w:rsidR="00E8278C">
        <w:rPr>
          <w:rFonts w:ascii="Times New Roman" w:eastAsia="Calibri" w:hAnsi="Times New Roman" w:cs="Times New Roman"/>
          <w:b/>
          <w:kern w:val="0"/>
          <w14:ligatures w14:val="none"/>
        </w:rPr>
        <w:t>80</w:t>
      </w: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 xml:space="preserve"> zł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(słownie: dwa złote 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 xml:space="preserve">osiemdziesiąt 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groszy).</w:t>
      </w:r>
    </w:p>
    <w:p w14:paraId="7E65B481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§ 4.</w:t>
      </w:r>
    </w:p>
    <w:p w14:paraId="1ECAB89E" w14:textId="77777777" w:rsid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W stosunku do lokali mieszkalnych przejętych do mieszkaniowego zasobu Miasta Elbląga od przedsiębiorstw państwowych, państwowych osób prawnych, innych państwowych jednostek organizacyjnych oraz spółek handlowych stosuje się odpowiednio przepisy § 1.</w:t>
      </w:r>
    </w:p>
    <w:p w14:paraId="256416D6" w14:textId="77777777" w:rsidR="00E8278C" w:rsidRDefault="00E8278C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A3BE393" w14:textId="77777777" w:rsidR="00E8278C" w:rsidRDefault="00E8278C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19BAA80" w14:textId="77777777" w:rsidR="00E8278C" w:rsidRPr="001801D7" w:rsidRDefault="00E8278C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21953B2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0ACCCC1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§ 5.</w:t>
      </w:r>
    </w:p>
    <w:p w14:paraId="0037A99C" w14:textId="0519E906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Traci moc Zarządzenie Nr 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>286/2023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Prezydenta Miasta Elbląg z dnia 11 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>lipca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202</w:t>
      </w:r>
      <w:r w:rsidR="00E8278C">
        <w:rPr>
          <w:rFonts w:ascii="Times New Roman" w:eastAsia="Calibri" w:hAnsi="Times New Roman" w:cs="Times New Roman"/>
          <w:kern w:val="0"/>
          <w14:ligatures w14:val="none"/>
        </w:rPr>
        <w:t>3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r. w sprawie ustalenia stawek czynszu za najem lokali mieszkalnych stanowiących mieszkaniowy zasób Miasta Elbląga.</w:t>
      </w:r>
    </w:p>
    <w:p w14:paraId="72728090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DBB172D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14:ligatures w14:val="none"/>
        </w:rPr>
        <w:t>§ 6.</w:t>
      </w:r>
    </w:p>
    <w:p w14:paraId="7D74D4EA" w14:textId="4FA2143D" w:rsidR="001801D7" w:rsidRPr="001801D7" w:rsidRDefault="001801D7" w:rsidP="001801D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Zarządzenie wchodzi w życie z dniem podpisania z mocą obowiązującą od dnia 1 stycznia 202</w:t>
      </w:r>
      <w:r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roku.</w:t>
      </w:r>
    </w:p>
    <w:p w14:paraId="0618FE5C" w14:textId="77777777" w:rsidR="001801D7" w:rsidRDefault="001801D7" w:rsidP="001801D7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>Zarządzenie zostanie ogłoszone w sposób zwyczajowo przyjęty na tablicy ogłoszeń Urzędu Miejskiego w Elblągu oraz w BIP.</w:t>
      </w:r>
    </w:p>
    <w:p w14:paraId="3BCB987A" w14:textId="77777777" w:rsidR="00CB1D5A" w:rsidRDefault="00CB1D5A" w:rsidP="00CB1D5A">
      <w:p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F63BE5A" w14:textId="77777777" w:rsidR="00CB1D5A" w:rsidRDefault="00CB1D5A" w:rsidP="00CB1D5A">
      <w:pPr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42FC66C" w14:textId="252407DF" w:rsidR="00CB1D5A" w:rsidRDefault="00CB1D5A" w:rsidP="00CB1D5A">
      <w:pPr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PREZYDENT MIASTA</w:t>
      </w:r>
    </w:p>
    <w:p w14:paraId="51F38D9D" w14:textId="77777777" w:rsidR="00CB1D5A" w:rsidRDefault="00CB1D5A" w:rsidP="00CB1D5A">
      <w:pPr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</w:p>
    <w:p w14:paraId="36378C39" w14:textId="374BBE62" w:rsidR="00CB1D5A" w:rsidRPr="001801D7" w:rsidRDefault="00CB1D5A" w:rsidP="00CB1D5A">
      <w:pPr>
        <w:contextualSpacing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dr. Michał </w:t>
      </w:r>
      <w:proofErr w:type="spellStart"/>
      <w:r>
        <w:rPr>
          <w:rFonts w:ascii="Times New Roman" w:eastAsia="Calibri" w:hAnsi="Times New Roman" w:cs="Times New Roman"/>
          <w:kern w:val="0"/>
          <w14:ligatures w14:val="none"/>
        </w:rPr>
        <w:t>Missan</w:t>
      </w:r>
      <w:proofErr w:type="spellEnd"/>
    </w:p>
    <w:p w14:paraId="07E2D1E3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39AA95D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6EE3CE4" w14:textId="77777777" w:rsidR="001801D7" w:rsidRPr="001801D7" w:rsidRDefault="001801D7" w:rsidP="001801D7">
      <w:pPr>
        <w:ind w:left="6372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14:ligatures w14:val="none"/>
        </w:rPr>
        <w:t xml:space="preserve">  </w:t>
      </w:r>
    </w:p>
    <w:p w14:paraId="5CA2EEA3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1A9CE0F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A531667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8F3820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168DAC7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E9DABC7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1D3F270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3B08553B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9BA8829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4066191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3D9B4E4" w14:textId="77777777" w:rsidR="001801D7" w:rsidRPr="001801D7" w:rsidRDefault="001801D7" w:rsidP="001801D7">
      <w:pPr>
        <w:ind w:left="4956"/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1FD7807" w14:textId="77777777" w:rsidR="001801D7" w:rsidRPr="001801D7" w:rsidRDefault="001801D7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3F27F48" w14:textId="77777777" w:rsidR="001801D7" w:rsidRDefault="001801D7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6D322450" w14:textId="77777777" w:rsidR="00E8278C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3BFA57D" w14:textId="77777777" w:rsidR="00E8278C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1051F41" w14:textId="77777777" w:rsidR="00E8278C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48B2FF4" w14:textId="77777777" w:rsidR="00E8278C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0D7289C" w14:textId="77777777" w:rsidR="00E8278C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0D7B337" w14:textId="77777777" w:rsidR="00E8278C" w:rsidRPr="001801D7" w:rsidRDefault="00E8278C" w:rsidP="001801D7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1909C5B9" w14:textId="77777777" w:rsidR="001801D7" w:rsidRPr="001801D7" w:rsidRDefault="001801D7" w:rsidP="001801D7">
      <w:pPr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UZASADNIENIE</w:t>
      </w:r>
    </w:p>
    <w:p w14:paraId="26F31882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Zgodnie z art. 8 pkt. 1 ustawy z dnia 21 czerwca 2001 roku o ochronie praw lokatorów, mieszkaniowym zasobie gminy i o zmianie Kodeksu cywilnego stawki czynszu za najem lokali mieszkalnych ustala organ wykonawczy jednostki samorządu terytorialnego tj. Prezydent na podstawie zasad polityki czynszowej określonych w załączniku do uchwały Rady Miejskiej Nr XV/447/2020 z dnia 29 grudnia 2020 r. w sprawie „Wieloletniego programu gospodarowania mieszkaniowym zasobem Miasta Elbląga na lata 2021 – 2028”.</w:t>
      </w:r>
    </w:p>
    <w:p w14:paraId="570005F2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cytowanej wyżej uchwały  Rady Miejskiej przygotowano zarządzenie, w którym wyszczególniono 3 grupy stawek czynszu za najem:</w:t>
      </w:r>
    </w:p>
    <w:p w14:paraId="36F10322" w14:textId="5E470C44" w:rsidR="001801D7" w:rsidRPr="001801D7" w:rsidRDefault="001801D7" w:rsidP="001801D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lokali mieszkalnych w wysokości 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8,00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 z uwzględnieniem czynników obniżających i podwyższających stawkę czynszu  /poprzednia stawka czynszu wynosiła 7,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75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zł/,</w:t>
      </w:r>
    </w:p>
    <w:p w14:paraId="5712109B" w14:textId="6A97FF80" w:rsidR="001801D7" w:rsidRPr="001801D7" w:rsidRDefault="001801D7" w:rsidP="001801D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lokali w ramach najmu socjalnego w wysokości 2,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80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 tj.  połowy stawki najniższego czynszu / poprzednia stawka czynszu wynosiła 2,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zł/,</w:t>
      </w:r>
    </w:p>
    <w:p w14:paraId="6B1401AB" w14:textId="3A986218" w:rsidR="001801D7" w:rsidRPr="001801D7" w:rsidRDefault="001801D7" w:rsidP="001801D7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tymczasowych pomieszczeń w wysokości 2,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80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 tj. połowy stawki najniższego czynszu / poprzednia stawka czynszu wynosiła 2,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71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zł/.</w:t>
      </w:r>
    </w:p>
    <w:p w14:paraId="2B6947CF" w14:textId="77777777" w:rsidR="000534B6" w:rsidRDefault="000534B6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990E485" w14:textId="12CF07C2" w:rsid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Nowe stawki czynszu najmu będą obowiązywały od dnia 1 stycznia 202</w:t>
      </w:r>
      <w:r w:rsidR="000534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roku z zachowaniem trzymiesięcznego okresu wypowiedzenia dotychczasowych stawek czynszu.</w:t>
      </w:r>
    </w:p>
    <w:p w14:paraId="1E22398B" w14:textId="77777777" w:rsidR="00CB1D5A" w:rsidRDefault="00CB1D5A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0CC3B5" w14:textId="0981A2B6" w:rsidR="00CB1D5A" w:rsidRDefault="00CB1D5A" w:rsidP="00CB1D5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DEPARTAMENTU</w:t>
      </w:r>
    </w:p>
    <w:p w14:paraId="61EB3B7A" w14:textId="05E3B7AF" w:rsidR="00CB1D5A" w:rsidRDefault="00CB1D5A" w:rsidP="00CB1D5A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GEODETA MIEJSKI</w:t>
      </w:r>
    </w:p>
    <w:p w14:paraId="58E90332" w14:textId="77777777" w:rsidR="00CB1D5A" w:rsidRDefault="00CB1D5A" w:rsidP="00CB1D5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7CFE6E" w14:textId="7E4930FB" w:rsidR="00CB1D5A" w:rsidRDefault="00CB1D5A" w:rsidP="00CB1D5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Sławomir Skorupa</w:t>
      </w:r>
    </w:p>
    <w:p w14:paraId="7112EE34" w14:textId="77777777" w:rsidR="00CB1D5A" w:rsidRPr="001801D7" w:rsidRDefault="00CB1D5A" w:rsidP="00CB1D5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9BB5A2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BA9997" w14:textId="00F4941B" w:rsidR="001801D7" w:rsidRPr="001801D7" w:rsidRDefault="001801D7" w:rsidP="000534B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40A33F93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1CABED9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085981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D5E9F6D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16F237" w14:textId="77777777" w:rsidR="001801D7" w:rsidRPr="001801D7" w:rsidRDefault="001801D7" w:rsidP="001801D7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801D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1556E4C0" w14:textId="77777777" w:rsidR="001801D7" w:rsidRPr="001801D7" w:rsidRDefault="001801D7" w:rsidP="001801D7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C46D1A8" w14:textId="77777777" w:rsidR="0034363A" w:rsidRDefault="0034363A"/>
    <w:sectPr w:rsidR="0034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44D53"/>
    <w:multiLevelType w:val="hybridMultilevel"/>
    <w:tmpl w:val="F592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C7047"/>
    <w:multiLevelType w:val="hybridMultilevel"/>
    <w:tmpl w:val="12106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47823"/>
    <w:multiLevelType w:val="hybridMultilevel"/>
    <w:tmpl w:val="385A5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240531">
    <w:abstractNumId w:val="1"/>
  </w:num>
  <w:num w:numId="2" w16cid:durableId="782840959">
    <w:abstractNumId w:val="0"/>
  </w:num>
  <w:num w:numId="3" w16cid:durableId="160263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D7"/>
    <w:rsid w:val="000534B6"/>
    <w:rsid w:val="001801D7"/>
    <w:rsid w:val="0034363A"/>
    <w:rsid w:val="003D31F4"/>
    <w:rsid w:val="00B806A3"/>
    <w:rsid w:val="00BF47FF"/>
    <w:rsid w:val="00CB1D5A"/>
    <w:rsid w:val="00E8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0E1B"/>
  <w15:chartTrackingRefBased/>
  <w15:docId w15:val="{DA348CDD-AD32-4DFB-B284-A54FB6F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541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Grontkowska</dc:creator>
  <cp:keywords/>
  <dc:description/>
  <cp:lastModifiedBy>Lidia Grontkowska</cp:lastModifiedBy>
  <cp:revision>2</cp:revision>
  <dcterms:created xsi:type="dcterms:W3CDTF">2024-07-19T06:36:00Z</dcterms:created>
  <dcterms:modified xsi:type="dcterms:W3CDTF">2024-08-06T08:25:00Z</dcterms:modified>
</cp:coreProperties>
</file>